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BF13F" w14:textId="426BE029" w:rsidR="00B912B3" w:rsidRDefault="00DE2F89" w:rsidP="00FE26D8">
      <w:r>
        <w:rPr>
          <w:noProof/>
          <w:lang w:eastAsia="en-GB"/>
        </w:rPr>
        <mc:AlternateContent>
          <mc:Choice Requires="wps">
            <w:drawing>
              <wp:anchor distT="45720" distB="45720" distL="114300" distR="114300" simplePos="0" relativeHeight="251658240" behindDoc="0" locked="0" layoutInCell="1" allowOverlap="1" wp14:anchorId="46C63B4A" wp14:editId="40D18673">
                <wp:simplePos x="0" y="0"/>
                <wp:positionH relativeFrom="column">
                  <wp:posOffset>-418465</wp:posOffset>
                </wp:positionH>
                <wp:positionV relativeFrom="paragraph">
                  <wp:posOffset>464185</wp:posOffset>
                </wp:positionV>
                <wp:extent cx="6753225" cy="23622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2362200"/>
                        </a:xfrm>
                        <a:prstGeom prst="rect">
                          <a:avLst/>
                        </a:prstGeom>
                        <a:solidFill>
                          <a:srgbClr val="FFFFFF"/>
                        </a:solidFill>
                        <a:ln w="9525">
                          <a:solidFill>
                            <a:srgbClr val="000000"/>
                          </a:solidFill>
                          <a:miter lim="800000"/>
                          <a:headEnd/>
                          <a:tailEnd/>
                        </a:ln>
                      </wps:spPr>
                      <wps:txbx>
                        <w:txbxContent>
                          <w:p w14:paraId="5DAE6BB2" w14:textId="77777777" w:rsidR="00DE2F89" w:rsidRPr="003553BB" w:rsidRDefault="00DE2F89" w:rsidP="00DE2F89">
                            <w:pPr>
                              <w:rPr>
                                <w:i/>
                                <w:iCs/>
                                <w:u w:val="single"/>
                              </w:rPr>
                            </w:pPr>
                            <w:r w:rsidRPr="003553BB">
                              <w:rPr>
                                <w:i/>
                                <w:iCs/>
                                <w:u w:val="single"/>
                              </w:rPr>
                              <w:t>About this resource:</w:t>
                            </w:r>
                          </w:p>
                          <w:p w14:paraId="0766831B" w14:textId="4291E29F" w:rsidR="00DE2F89" w:rsidRDefault="00645579" w:rsidP="00DE2F89">
                            <w:r>
                              <w:t xml:space="preserve">This is a Suggested Wording. It is a set of paragraphs you can use to </w:t>
                            </w:r>
                            <w:r w:rsidR="00DE2F89">
                              <w:t xml:space="preserve">argue to the school’s governors that the </w:t>
                            </w:r>
                            <w:r w:rsidR="00AA4605">
                              <w:t>school has not pursued proactive policies that satisfy its public sector equality duty.</w:t>
                            </w:r>
                          </w:p>
                          <w:p w14:paraId="721D61C3" w14:textId="77777777" w:rsidR="00796F1A" w:rsidRDefault="00796F1A" w:rsidP="00796F1A">
                            <w:pPr>
                              <w:rPr>
                                <w:i/>
                                <w:iCs/>
                              </w:rPr>
                            </w:pPr>
                            <w:bookmarkStart w:id="0" w:name="_Hlk24295631"/>
                            <w:bookmarkStart w:id="1" w:name="_Hlk24295632"/>
                            <w:bookmarkStart w:id="2" w:name="_Hlk24297800"/>
                            <w:bookmarkStart w:id="3" w:name="_Hlk24297801"/>
                            <w:r>
                              <w:t xml:space="preserve">To understand when you might want to use this text, read the </w:t>
                            </w:r>
                            <w:hyperlink r:id="rId11" w:history="1">
                              <w:r w:rsidRPr="001476EA">
                                <w:rPr>
                                  <w:rStyle w:val="Hyperlink"/>
                                </w:rPr>
                                <w:t>Step by Step Guide: Preparing Written Arguments for the School’s Governors</w:t>
                              </w:r>
                            </w:hyperlink>
                          </w:p>
                          <w:p w14:paraId="6C3C5778" w14:textId="0FBD94D1" w:rsidR="00796F1A" w:rsidRDefault="00796F1A" w:rsidP="00796F1A">
                            <w:pPr>
                              <w:rPr>
                                <w:i/>
                                <w:iCs/>
                              </w:rPr>
                            </w:pPr>
                            <w:r>
                              <w:t xml:space="preserve">If you want to understand more about the relevant law, read the </w:t>
                            </w:r>
                            <w:hyperlink r:id="rId12" w:anchor="3c" w:history="1">
                              <w:r w:rsidRPr="00113E68">
                                <w:rPr>
                                  <w:rStyle w:val="Hyperlink"/>
                                </w:rPr>
                                <w:t>Quick-Guide: the Headteacher’s Power to Exclude</w:t>
                              </w:r>
                            </w:hyperlink>
                          </w:p>
                          <w:p w14:paraId="61F48A82" w14:textId="77777777" w:rsidR="00796F1A" w:rsidRDefault="00796F1A" w:rsidP="00796F1A">
                            <w:r>
                              <w:t xml:space="preserve">To use this resource, go through the text and enter the information where prompted to do so. Prompts appear as </w:t>
                            </w:r>
                            <w:r w:rsidRPr="00113E68">
                              <w:rPr>
                                <w:color w:val="7F7F7F" w:themeColor="text1" w:themeTint="80"/>
                              </w:rPr>
                              <w:t xml:space="preserve">grey </w:t>
                            </w:r>
                            <w:r>
                              <w:t xml:space="preserve">text. Then copy and paste your finished text into the </w:t>
                            </w:r>
                            <w:hyperlink r:id="rId13" w:history="1">
                              <w:r w:rsidRPr="00876CA5">
                                <w:rPr>
                                  <w:rStyle w:val="Hyperlink"/>
                                </w:rPr>
                                <w:t>Template Document: Submissions to the Governors</w:t>
                              </w:r>
                            </w:hyperlink>
                            <w:r>
                              <w:rPr>
                                <w:i/>
                                <w:iCs/>
                              </w:rPr>
                              <w:t>.</w:t>
                            </w:r>
                            <w:r>
                              <w:t xml:space="preserve"> </w:t>
                            </w:r>
                          </w:p>
                          <w:p w14:paraId="7D727710" w14:textId="77777777" w:rsidR="00796F1A" w:rsidRPr="003553BB" w:rsidRDefault="00796F1A" w:rsidP="00796F1A">
                            <w:r>
                              <w:t xml:space="preserve">This text is a guide. You might need to make amendments to fit your circumstances. </w:t>
                            </w:r>
                            <w:bookmarkEnd w:id="0"/>
                            <w:bookmarkEnd w:id="1"/>
                            <w:bookmarkEnd w:id="2"/>
                            <w:bookmarkEnd w:id="3"/>
                          </w:p>
                          <w:p w14:paraId="209079C6" w14:textId="547A47B2" w:rsidR="00DE2F89" w:rsidRPr="003553BB" w:rsidRDefault="00DE2F89" w:rsidP="00796F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C63B4A" id="_x0000_t202" coordsize="21600,21600" o:spt="202" path="m,l,21600r21600,l21600,xe">
                <v:stroke joinstyle="miter"/>
                <v:path gradientshapeok="t" o:connecttype="rect"/>
              </v:shapetype>
              <v:shape id="Text Box 2" o:spid="_x0000_s1026" type="#_x0000_t202" style="position:absolute;margin-left:-32.95pt;margin-top:36.55pt;width:531.75pt;height:18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">
                <v:textbox>
                  <w:txbxContent>
                    <w:p w14:paraId="5DAE6BB2" w14:textId="77777777" w:rsidR="00DE2F89" w:rsidRPr="003553BB" w:rsidRDefault="00DE2F89" w:rsidP="00DE2F89">
                      <w:pPr>
                        <w:rPr>
                          <w:i/>
                          <w:iCs/>
                          <w:u w:val="single"/>
                        </w:rPr>
                      </w:pPr>
                      <w:r w:rsidRPr="003553BB">
                        <w:rPr>
                          <w:i/>
                          <w:iCs/>
                          <w:u w:val="single"/>
                        </w:rPr>
                        <w:t>About this resource:</w:t>
                      </w:r>
                    </w:p>
                    <w:p w14:paraId="0766831B" w14:textId="4291E29F" w:rsidR="00DE2F89" w:rsidRDefault="00645579" w:rsidP="00DE2F89">
                      <w:r>
                        <w:t xml:space="preserve">This is a Suggested Wording. It is a set of paragraphs you can use to </w:t>
                      </w:r>
                      <w:r w:rsidR="00DE2F89">
                        <w:t xml:space="preserve">argue to the school’s governors that the </w:t>
                      </w:r>
                      <w:r w:rsidR="00AA4605">
                        <w:t>school has not pursued proactive policies that satisfy its public sector equality duty.</w:t>
                      </w:r>
                    </w:p>
                    <w:p w14:paraId="721D61C3" w14:textId="77777777" w:rsidR="00796F1A" w:rsidRDefault="00796F1A" w:rsidP="00796F1A">
                      <w:pPr>
                        <w:rPr>
                          <w:i/>
                          <w:iCs/>
                        </w:rPr>
                      </w:pPr>
                      <w:bookmarkStart w:id="4" w:name="_Hlk24295631"/>
                      <w:bookmarkStart w:id="5" w:name="_Hlk24295632"/>
                      <w:bookmarkStart w:id="6" w:name="_Hlk24297800"/>
                      <w:bookmarkStart w:id="7" w:name="_Hlk24297801"/>
                      <w:r>
                        <w:t xml:space="preserve">To understand when you might want to use this text, read the </w:t>
                      </w:r>
                      <w:hyperlink r:id="rId14" w:history="1">
                        <w:r w:rsidRPr="001476EA">
                          <w:rPr>
                            <w:rStyle w:val="Hyperlink"/>
                          </w:rPr>
                          <w:t>Step by Step Guide: Preparing Written Arguments for the School’s Governors</w:t>
                        </w:r>
                      </w:hyperlink>
                    </w:p>
                    <w:p w14:paraId="6C3C5778" w14:textId="0FBD94D1" w:rsidR="00796F1A" w:rsidRDefault="00796F1A" w:rsidP="00796F1A">
                      <w:pPr>
                        <w:rPr>
                          <w:i/>
                          <w:iCs/>
                        </w:rPr>
                      </w:pPr>
                      <w:r>
                        <w:t xml:space="preserve">If you want to understand more about the relevant law, read the </w:t>
                      </w:r>
                      <w:hyperlink r:id="rId15" w:anchor="3c" w:history="1">
                        <w:r w:rsidRPr="00113E68">
                          <w:rPr>
                            <w:rStyle w:val="Hyperlink"/>
                          </w:rPr>
                          <w:t>Quick-Guide: the Headteacher’s Power to Exclude</w:t>
                        </w:r>
                      </w:hyperlink>
                    </w:p>
                    <w:p w14:paraId="61F48A82" w14:textId="77777777" w:rsidR="00796F1A" w:rsidRDefault="00796F1A" w:rsidP="00796F1A">
                      <w:r>
                        <w:t xml:space="preserve">To use this resource, go through the text and enter the information where prompted to do so. Prompts appear as </w:t>
                      </w:r>
                      <w:r w:rsidRPr="00113E68">
                        <w:rPr>
                          <w:color w:val="7F7F7F" w:themeColor="text1" w:themeTint="80"/>
                        </w:rPr>
                        <w:t xml:space="preserve">grey </w:t>
                      </w:r>
                      <w:r>
                        <w:t xml:space="preserve">text. Then copy and paste your finished text into the </w:t>
                      </w:r>
                      <w:hyperlink r:id="rId16" w:history="1">
                        <w:r w:rsidRPr="00876CA5">
                          <w:rPr>
                            <w:rStyle w:val="Hyperlink"/>
                          </w:rPr>
                          <w:t>Template Document: Submissions to the Governors</w:t>
                        </w:r>
                      </w:hyperlink>
                      <w:r>
                        <w:rPr>
                          <w:i/>
                          <w:iCs/>
                        </w:rPr>
                        <w:t>.</w:t>
                      </w:r>
                      <w:r>
                        <w:t xml:space="preserve"> </w:t>
                      </w:r>
                    </w:p>
                    <w:p w14:paraId="7D727710" w14:textId="77777777" w:rsidR="00796F1A" w:rsidRPr="003553BB" w:rsidRDefault="00796F1A" w:rsidP="00796F1A">
                      <w:r>
                        <w:t xml:space="preserve">This text is a guide. You might need to make amendments to fit your circumstances. </w:t>
                      </w:r>
                      <w:bookmarkEnd w:id="4"/>
                      <w:bookmarkEnd w:id="5"/>
                      <w:bookmarkEnd w:id="6"/>
                      <w:bookmarkEnd w:id="7"/>
                    </w:p>
                    <w:p w14:paraId="209079C6" w14:textId="547A47B2" w:rsidR="00DE2F89" w:rsidRPr="003553BB" w:rsidRDefault="00DE2F89" w:rsidP="00796F1A"/>
                  </w:txbxContent>
                </v:textbox>
                <w10:wrap type="square"/>
              </v:shape>
            </w:pict>
          </mc:Fallback>
        </mc:AlternateContent>
      </w:r>
    </w:p>
    <w:p w14:paraId="2B0BD425" w14:textId="77777777" w:rsidR="00DE2F89" w:rsidRDefault="00DE2F89" w:rsidP="00BC6295">
      <w:pPr>
        <w:spacing w:after="0" w:line="240" w:lineRule="auto"/>
        <w:jc w:val="both"/>
        <w:rPr>
          <w:rFonts w:eastAsia="Times New Roman" w:cstheme="minorHAnsi"/>
          <w:i/>
          <w:iCs/>
          <w:sz w:val="23"/>
          <w:szCs w:val="23"/>
          <w:lang w:eastAsia="en-GB"/>
        </w:rPr>
      </w:pPr>
    </w:p>
    <w:p w14:paraId="04B80BBC" w14:textId="0045AD7E" w:rsidR="00661753" w:rsidRPr="00556DB2" w:rsidRDefault="00E47583" w:rsidP="00BC6295">
      <w:pPr>
        <w:spacing w:after="0" w:line="240" w:lineRule="auto"/>
        <w:jc w:val="both"/>
        <w:rPr>
          <w:rFonts w:eastAsia="Times New Roman" w:cstheme="minorHAnsi"/>
          <w:sz w:val="23"/>
          <w:szCs w:val="23"/>
          <w:lang w:eastAsia="en-GB"/>
        </w:rPr>
      </w:pPr>
      <w:r w:rsidRPr="00556DB2">
        <w:rPr>
          <w:rFonts w:eastAsia="Times New Roman" w:cstheme="minorHAnsi"/>
          <w:sz w:val="23"/>
          <w:szCs w:val="23"/>
          <w:lang w:eastAsia="en-GB"/>
        </w:rPr>
        <w:t xml:space="preserve">At </w:t>
      </w:r>
      <w:r w:rsidR="00F545B5">
        <w:rPr>
          <w:rFonts w:eastAsia="Times New Roman" w:cstheme="minorHAnsi"/>
          <w:sz w:val="23"/>
          <w:szCs w:val="23"/>
          <w:lang w:eastAsia="en-GB"/>
        </w:rPr>
        <w:t>Part</w:t>
      </w:r>
      <w:r w:rsidR="00B0750B">
        <w:rPr>
          <w:rFonts w:eastAsia="Times New Roman" w:cstheme="minorHAnsi"/>
          <w:sz w:val="23"/>
          <w:szCs w:val="23"/>
          <w:lang w:eastAsia="en-GB"/>
        </w:rPr>
        <w:t xml:space="preserve"> two</w:t>
      </w:r>
      <w:r w:rsidRPr="00556DB2">
        <w:rPr>
          <w:rFonts w:eastAsia="Times New Roman" w:cstheme="minorHAnsi"/>
          <w:sz w:val="23"/>
          <w:szCs w:val="23"/>
          <w:lang w:eastAsia="en-GB"/>
        </w:rPr>
        <w:t>, the Exclusions Guidance states that an exclusion must be made in line with the provisions set out in the Equality Act 2010.</w:t>
      </w:r>
    </w:p>
    <w:p w14:paraId="69B4B2FE" w14:textId="544397B5" w:rsidR="00E47583" w:rsidRPr="00556DB2" w:rsidRDefault="00E47583" w:rsidP="00BC6295">
      <w:pPr>
        <w:spacing w:after="0" w:line="240" w:lineRule="auto"/>
        <w:jc w:val="both"/>
        <w:rPr>
          <w:rFonts w:eastAsia="Times New Roman" w:cstheme="minorHAnsi"/>
          <w:sz w:val="23"/>
          <w:szCs w:val="23"/>
          <w:lang w:eastAsia="en-GB"/>
        </w:rPr>
      </w:pPr>
    </w:p>
    <w:p w14:paraId="3EBDAC74" w14:textId="35016862" w:rsidR="00EF0481" w:rsidRPr="00556DB2" w:rsidRDefault="00CB6BAF" w:rsidP="00E5314F">
      <w:pPr>
        <w:spacing w:after="0" w:line="240" w:lineRule="auto"/>
        <w:jc w:val="both"/>
        <w:rPr>
          <w:rFonts w:eastAsia="Times New Roman" w:cstheme="minorHAnsi"/>
          <w:sz w:val="23"/>
          <w:szCs w:val="23"/>
          <w:lang w:eastAsia="en-GB"/>
        </w:rPr>
      </w:pPr>
      <w:r w:rsidRPr="00556DB2">
        <w:rPr>
          <w:rFonts w:eastAsia="Times New Roman" w:cstheme="minorHAnsi"/>
          <w:sz w:val="23"/>
          <w:szCs w:val="23"/>
          <w:lang w:eastAsia="en-GB"/>
        </w:rPr>
        <w:t xml:space="preserve">The Equality Act 2010 states at </w:t>
      </w:r>
      <w:r w:rsidR="00810ED9" w:rsidRPr="00556DB2">
        <w:rPr>
          <w:rFonts w:eastAsia="Times New Roman" w:cstheme="minorHAnsi"/>
          <w:sz w:val="23"/>
          <w:szCs w:val="23"/>
          <w:lang w:eastAsia="en-GB"/>
        </w:rPr>
        <w:t>section</w:t>
      </w:r>
      <w:r w:rsidRPr="00556DB2">
        <w:rPr>
          <w:rFonts w:eastAsia="Times New Roman" w:cstheme="minorHAnsi"/>
          <w:sz w:val="23"/>
          <w:szCs w:val="23"/>
          <w:lang w:eastAsia="en-GB"/>
        </w:rPr>
        <w:t xml:space="preserve"> 1</w:t>
      </w:r>
      <w:r w:rsidR="00E5314F" w:rsidRPr="00556DB2">
        <w:rPr>
          <w:rFonts w:eastAsia="Times New Roman" w:cstheme="minorHAnsi"/>
          <w:sz w:val="23"/>
          <w:szCs w:val="23"/>
          <w:lang w:eastAsia="en-GB"/>
        </w:rPr>
        <w:t>49 that:</w:t>
      </w:r>
    </w:p>
    <w:p w14:paraId="120E5617" w14:textId="4B0965B4" w:rsidR="00E5314F" w:rsidRPr="00D67F3A" w:rsidRDefault="00E5314F" w:rsidP="00E5314F">
      <w:pPr>
        <w:spacing w:after="0" w:line="240" w:lineRule="auto"/>
        <w:jc w:val="both"/>
        <w:rPr>
          <w:rFonts w:eastAsia="Times New Roman" w:cstheme="minorHAnsi"/>
          <w:i/>
          <w:iCs/>
          <w:sz w:val="23"/>
          <w:szCs w:val="23"/>
          <w:lang w:eastAsia="en-GB"/>
        </w:rPr>
      </w:pPr>
    </w:p>
    <w:p w14:paraId="2DB560F1" w14:textId="3D2004FF" w:rsidR="00E5314F" w:rsidRPr="00D67F3A" w:rsidRDefault="00E5314F" w:rsidP="00E5314F">
      <w:pPr>
        <w:spacing w:after="0" w:line="240" w:lineRule="auto"/>
        <w:ind w:left="720"/>
        <w:jc w:val="both"/>
        <w:rPr>
          <w:rFonts w:eastAsia="Times New Roman" w:cstheme="minorHAnsi"/>
          <w:i/>
          <w:iCs/>
          <w:sz w:val="23"/>
          <w:szCs w:val="23"/>
          <w:lang w:eastAsia="en-GB"/>
        </w:rPr>
      </w:pPr>
      <w:r w:rsidRPr="00D67F3A">
        <w:rPr>
          <w:rFonts w:eastAsia="Times New Roman" w:cstheme="minorHAnsi"/>
          <w:i/>
          <w:iCs/>
          <w:sz w:val="23"/>
          <w:szCs w:val="23"/>
          <w:lang w:eastAsia="en-GB"/>
        </w:rPr>
        <w:t>(1)</w:t>
      </w:r>
      <w:r w:rsidR="005E00E0">
        <w:rPr>
          <w:rFonts w:eastAsia="Times New Roman" w:cstheme="minorHAnsi"/>
          <w:i/>
          <w:iCs/>
          <w:sz w:val="23"/>
          <w:szCs w:val="23"/>
          <w:lang w:eastAsia="en-GB"/>
        </w:rPr>
        <w:t xml:space="preserve"> </w:t>
      </w:r>
      <w:r w:rsidRPr="00D67F3A">
        <w:rPr>
          <w:rFonts w:eastAsia="Times New Roman" w:cstheme="minorHAnsi"/>
          <w:i/>
          <w:iCs/>
          <w:sz w:val="23"/>
          <w:szCs w:val="23"/>
          <w:lang w:eastAsia="en-GB"/>
        </w:rPr>
        <w:t>A public authority must, in the exercise of its functions, have due regard to the need to—</w:t>
      </w:r>
    </w:p>
    <w:p w14:paraId="11259928" w14:textId="77777777" w:rsidR="00E5314F" w:rsidRPr="00D67F3A" w:rsidRDefault="00E5314F" w:rsidP="00E5314F">
      <w:pPr>
        <w:spacing w:after="0" w:line="240" w:lineRule="auto"/>
        <w:ind w:left="1440"/>
        <w:jc w:val="both"/>
        <w:rPr>
          <w:rFonts w:eastAsia="Times New Roman" w:cstheme="minorHAnsi"/>
          <w:i/>
          <w:iCs/>
          <w:sz w:val="23"/>
          <w:szCs w:val="23"/>
          <w:lang w:eastAsia="en-GB"/>
        </w:rPr>
      </w:pPr>
      <w:r w:rsidRPr="00D67F3A">
        <w:rPr>
          <w:rFonts w:eastAsia="Times New Roman" w:cstheme="minorHAnsi"/>
          <w:i/>
          <w:iCs/>
          <w:sz w:val="23"/>
          <w:szCs w:val="23"/>
          <w:lang w:eastAsia="en-GB"/>
        </w:rPr>
        <w:t>(a) eliminate discrimination, harassment, victimisation and any other conduct that is prohibited by or under this Act;</w:t>
      </w:r>
    </w:p>
    <w:p w14:paraId="4340F83D" w14:textId="77777777" w:rsidR="00E5314F" w:rsidRPr="00D67F3A" w:rsidRDefault="00E5314F" w:rsidP="00E5314F">
      <w:pPr>
        <w:spacing w:after="0" w:line="240" w:lineRule="auto"/>
        <w:ind w:left="1440"/>
        <w:jc w:val="both"/>
        <w:rPr>
          <w:rFonts w:eastAsia="Times New Roman" w:cstheme="minorHAnsi"/>
          <w:i/>
          <w:iCs/>
          <w:sz w:val="23"/>
          <w:szCs w:val="23"/>
          <w:lang w:eastAsia="en-GB"/>
        </w:rPr>
      </w:pPr>
      <w:r w:rsidRPr="00D67F3A">
        <w:rPr>
          <w:rFonts w:eastAsia="Times New Roman" w:cstheme="minorHAnsi"/>
          <w:i/>
          <w:iCs/>
          <w:sz w:val="23"/>
          <w:szCs w:val="23"/>
          <w:lang w:eastAsia="en-GB"/>
        </w:rPr>
        <w:t>(b) advance equality of opportunity between persons who share a relevant protected characteristic and persons who do not share it;</w:t>
      </w:r>
    </w:p>
    <w:p w14:paraId="6E5C51BA" w14:textId="77777777" w:rsidR="00E5314F" w:rsidRPr="00D67F3A" w:rsidRDefault="00E5314F" w:rsidP="00E5314F">
      <w:pPr>
        <w:spacing w:after="0" w:line="240" w:lineRule="auto"/>
        <w:ind w:left="1440"/>
        <w:jc w:val="both"/>
        <w:rPr>
          <w:rFonts w:eastAsia="Times New Roman" w:cstheme="minorHAnsi"/>
          <w:i/>
          <w:iCs/>
          <w:sz w:val="23"/>
          <w:szCs w:val="23"/>
          <w:lang w:eastAsia="en-GB"/>
        </w:rPr>
      </w:pPr>
      <w:r w:rsidRPr="00D67F3A">
        <w:rPr>
          <w:rFonts w:eastAsia="Times New Roman" w:cstheme="minorHAnsi"/>
          <w:i/>
          <w:iCs/>
          <w:sz w:val="23"/>
          <w:szCs w:val="23"/>
          <w:lang w:eastAsia="en-GB"/>
        </w:rPr>
        <w:t>(c) foster good relations between persons who share a relevant protected characteristic and persons who do not share it.</w:t>
      </w:r>
    </w:p>
    <w:p w14:paraId="46DC36D0" w14:textId="77777777" w:rsidR="00E5314F" w:rsidRPr="00D67F3A" w:rsidRDefault="00E5314F" w:rsidP="00E5314F">
      <w:pPr>
        <w:spacing w:after="0" w:line="240" w:lineRule="auto"/>
        <w:ind w:left="1440"/>
        <w:jc w:val="both"/>
        <w:rPr>
          <w:rFonts w:eastAsia="Times New Roman" w:cstheme="minorHAnsi"/>
          <w:i/>
          <w:iCs/>
          <w:sz w:val="23"/>
          <w:szCs w:val="23"/>
          <w:lang w:eastAsia="en-GB"/>
        </w:rPr>
      </w:pPr>
    </w:p>
    <w:p w14:paraId="65CA72E2" w14:textId="77777777" w:rsidR="00E5314F" w:rsidRPr="00D67F3A" w:rsidRDefault="00E5314F" w:rsidP="00E5314F">
      <w:pPr>
        <w:spacing w:after="0" w:line="240" w:lineRule="auto"/>
        <w:ind w:left="720"/>
        <w:jc w:val="both"/>
        <w:rPr>
          <w:rFonts w:eastAsia="Times New Roman" w:cstheme="minorHAnsi"/>
          <w:i/>
          <w:iCs/>
          <w:sz w:val="23"/>
          <w:szCs w:val="23"/>
          <w:lang w:eastAsia="en-GB"/>
        </w:rPr>
      </w:pPr>
      <w:r w:rsidRPr="00D67F3A">
        <w:rPr>
          <w:rFonts w:eastAsia="Times New Roman" w:cstheme="minorHAnsi"/>
          <w:i/>
          <w:iCs/>
          <w:sz w:val="23"/>
          <w:szCs w:val="23"/>
          <w:lang w:eastAsia="en-GB"/>
        </w:rPr>
        <w:t>(2) A person who is not a public authority but who exercises public functions must, in the exercise of those functions, have due regard to the matters mentioned in subsection (1).</w:t>
      </w:r>
    </w:p>
    <w:p w14:paraId="5BCFB372" w14:textId="77777777" w:rsidR="00E5314F" w:rsidRPr="00D67F3A" w:rsidRDefault="00E5314F" w:rsidP="00E5314F">
      <w:pPr>
        <w:spacing w:after="0" w:line="240" w:lineRule="auto"/>
        <w:ind w:left="720"/>
        <w:jc w:val="both"/>
        <w:rPr>
          <w:rFonts w:eastAsia="Times New Roman" w:cstheme="minorHAnsi"/>
          <w:i/>
          <w:iCs/>
          <w:sz w:val="23"/>
          <w:szCs w:val="23"/>
          <w:lang w:eastAsia="en-GB"/>
        </w:rPr>
      </w:pPr>
    </w:p>
    <w:p w14:paraId="2D68CCB8" w14:textId="27E0ED52" w:rsidR="00E5314F" w:rsidRPr="00D67F3A" w:rsidRDefault="00E5314F" w:rsidP="00E5314F">
      <w:pPr>
        <w:spacing w:after="0" w:line="240" w:lineRule="auto"/>
        <w:ind w:left="720"/>
        <w:jc w:val="both"/>
        <w:rPr>
          <w:rFonts w:eastAsia="Times New Roman" w:cstheme="minorHAnsi"/>
          <w:i/>
          <w:iCs/>
          <w:sz w:val="23"/>
          <w:szCs w:val="23"/>
          <w:lang w:eastAsia="en-GB"/>
        </w:rPr>
      </w:pPr>
      <w:r w:rsidRPr="00D67F3A">
        <w:rPr>
          <w:rFonts w:eastAsia="Times New Roman" w:cstheme="minorHAnsi"/>
          <w:i/>
          <w:iCs/>
          <w:sz w:val="23"/>
          <w:szCs w:val="23"/>
          <w:lang w:eastAsia="en-GB"/>
        </w:rPr>
        <w:t>(3) Having due regard to the need to advance equality of opportunity between persons who share a relevant protected characteristic and persons who do not share it involves having due regard, in particular, to the need to—</w:t>
      </w:r>
    </w:p>
    <w:p w14:paraId="7AFD270C" w14:textId="77777777" w:rsidR="00D67F3A" w:rsidRPr="00D67F3A" w:rsidRDefault="00D67F3A" w:rsidP="00E5314F">
      <w:pPr>
        <w:spacing w:after="0" w:line="240" w:lineRule="auto"/>
        <w:ind w:left="720"/>
        <w:jc w:val="both"/>
        <w:rPr>
          <w:rFonts w:eastAsia="Times New Roman" w:cstheme="minorHAnsi"/>
          <w:i/>
          <w:iCs/>
          <w:sz w:val="23"/>
          <w:szCs w:val="23"/>
          <w:lang w:eastAsia="en-GB"/>
        </w:rPr>
      </w:pPr>
    </w:p>
    <w:p w14:paraId="66E52D36" w14:textId="77777777" w:rsidR="00E5314F" w:rsidRPr="00D67F3A" w:rsidRDefault="00E5314F" w:rsidP="00E5314F">
      <w:pPr>
        <w:spacing w:after="0" w:line="240" w:lineRule="auto"/>
        <w:ind w:left="1440"/>
        <w:jc w:val="both"/>
        <w:rPr>
          <w:rFonts w:eastAsia="Times New Roman" w:cstheme="minorHAnsi"/>
          <w:i/>
          <w:iCs/>
          <w:sz w:val="23"/>
          <w:szCs w:val="23"/>
          <w:lang w:eastAsia="en-GB"/>
        </w:rPr>
      </w:pPr>
      <w:r w:rsidRPr="00D67F3A">
        <w:rPr>
          <w:rFonts w:eastAsia="Times New Roman" w:cstheme="minorHAnsi"/>
          <w:i/>
          <w:iCs/>
          <w:sz w:val="23"/>
          <w:szCs w:val="23"/>
          <w:lang w:eastAsia="en-GB"/>
        </w:rPr>
        <w:t>(a) remove or minimise disadvantages suffered by persons who share a relevant protected characteristic that are connected to that characteristic;</w:t>
      </w:r>
    </w:p>
    <w:p w14:paraId="62259A62" w14:textId="77777777" w:rsidR="00E5314F" w:rsidRPr="00D67F3A" w:rsidRDefault="00E5314F" w:rsidP="00E5314F">
      <w:pPr>
        <w:spacing w:after="0" w:line="240" w:lineRule="auto"/>
        <w:ind w:left="1440"/>
        <w:jc w:val="both"/>
        <w:rPr>
          <w:rFonts w:eastAsia="Times New Roman" w:cstheme="minorHAnsi"/>
          <w:i/>
          <w:iCs/>
          <w:sz w:val="23"/>
          <w:szCs w:val="23"/>
          <w:lang w:eastAsia="en-GB"/>
        </w:rPr>
      </w:pPr>
      <w:r w:rsidRPr="00D67F3A">
        <w:rPr>
          <w:rFonts w:eastAsia="Times New Roman" w:cstheme="minorHAnsi"/>
          <w:i/>
          <w:iCs/>
          <w:sz w:val="23"/>
          <w:szCs w:val="23"/>
          <w:lang w:eastAsia="en-GB"/>
        </w:rPr>
        <w:t>(b) take steps to meet the needs of persons who share a relevant protected characteristic that are different from the needs of persons who do not share it;</w:t>
      </w:r>
    </w:p>
    <w:p w14:paraId="7376FFE9" w14:textId="77777777" w:rsidR="00E5314F" w:rsidRPr="00D67F3A" w:rsidRDefault="00E5314F" w:rsidP="00E5314F">
      <w:pPr>
        <w:spacing w:after="0" w:line="240" w:lineRule="auto"/>
        <w:ind w:left="1440"/>
        <w:jc w:val="both"/>
        <w:rPr>
          <w:rFonts w:eastAsia="Times New Roman" w:cstheme="minorHAnsi"/>
          <w:i/>
          <w:iCs/>
          <w:sz w:val="23"/>
          <w:szCs w:val="23"/>
          <w:lang w:eastAsia="en-GB"/>
        </w:rPr>
      </w:pPr>
      <w:r w:rsidRPr="00D67F3A">
        <w:rPr>
          <w:rFonts w:eastAsia="Times New Roman" w:cstheme="minorHAnsi"/>
          <w:i/>
          <w:iCs/>
          <w:sz w:val="23"/>
          <w:szCs w:val="23"/>
          <w:lang w:eastAsia="en-GB"/>
        </w:rPr>
        <w:t>(c) encourage persons who share a relevant protected characteristic to participate in public life or in any other activity in which participation by such persons is disproportionately low.</w:t>
      </w:r>
    </w:p>
    <w:p w14:paraId="5AB23EC9" w14:textId="77777777" w:rsidR="00E5314F" w:rsidRPr="00D67F3A" w:rsidRDefault="00E5314F" w:rsidP="00E5314F">
      <w:pPr>
        <w:spacing w:after="0" w:line="240" w:lineRule="auto"/>
        <w:ind w:left="1440"/>
        <w:jc w:val="both"/>
        <w:rPr>
          <w:rFonts w:eastAsia="Times New Roman" w:cstheme="minorHAnsi"/>
          <w:i/>
          <w:iCs/>
          <w:sz w:val="23"/>
          <w:szCs w:val="23"/>
          <w:lang w:eastAsia="en-GB"/>
        </w:rPr>
      </w:pPr>
    </w:p>
    <w:p w14:paraId="53149E18" w14:textId="77777777" w:rsidR="00E5314F" w:rsidRPr="00D67F3A" w:rsidRDefault="00E5314F" w:rsidP="00E5314F">
      <w:pPr>
        <w:spacing w:after="0" w:line="240" w:lineRule="auto"/>
        <w:ind w:left="720"/>
        <w:jc w:val="both"/>
        <w:rPr>
          <w:rFonts w:eastAsia="Times New Roman" w:cstheme="minorHAnsi"/>
          <w:i/>
          <w:iCs/>
          <w:sz w:val="23"/>
          <w:szCs w:val="23"/>
          <w:lang w:eastAsia="en-GB"/>
        </w:rPr>
      </w:pPr>
      <w:r w:rsidRPr="00D67F3A">
        <w:rPr>
          <w:rFonts w:eastAsia="Times New Roman" w:cstheme="minorHAnsi"/>
          <w:i/>
          <w:iCs/>
          <w:sz w:val="23"/>
          <w:szCs w:val="23"/>
          <w:lang w:eastAsia="en-GB"/>
        </w:rPr>
        <w:lastRenderedPageBreak/>
        <w:t>(4) The steps involved in meeting the needs of disabled persons that are different from the needs of persons who are not disabled include, in particular, steps to take account of disabled persons' disabilities.</w:t>
      </w:r>
    </w:p>
    <w:p w14:paraId="36455E7A" w14:textId="77777777" w:rsidR="00E5314F" w:rsidRPr="00D67F3A" w:rsidRDefault="00E5314F" w:rsidP="00E5314F">
      <w:pPr>
        <w:spacing w:after="0" w:line="240" w:lineRule="auto"/>
        <w:ind w:left="720"/>
        <w:jc w:val="both"/>
        <w:rPr>
          <w:rFonts w:eastAsia="Times New Roman" w:cstheme="minorHAnsi"/>
          <w:i/>
          <w:iCs/>
          <w:sz w:val="23"/>
          <w:szCs w:val="23"/>
          <w:lang w:eastAsia="en-GB"/>
        </w:rPr>
      </w:pPr>
    </w:p>
    <w:p w14:paraId="6B0B0DE3" w14:textId="77777777" w:rsidR="00E5314F" w:rsidRPr="00D67F3A" w:rsidRDefault="00E5314F" w:rsidP="00E5314F">
      <w:pPr>
        <w:spacing w:after="0" w:line="240" w:lineRule="auto"/>
        <w:ind w:left="720"/>
        <w:jc w:val="both"/>
        <w:rPr>
          <w:rFonts w:eastAsia="Times New Roman" w:cstheme="minorHAnsi"/>
          <w:i/>
          <w:iCs/>
          <w:sz w:val="23"/>
          <w:szCs w:val="23"/>
          <w:lang w:eastAsia="en-GB"/>
        </w:rPr>
      </w:pPr>
      <w:r w:rsidRPr="00D67F3A">
        <w:rPr>
          <w:rFonts w:eastAsia="Times New Roman" w:cstheme="minorHAnsi"/>
          <w:i/>
          <w:iCs/>
          <w:sz w:val="23"/>
          <w:szCs w:val="23"/>
          <w:lang w:eastAsia="en-GB"/>
        </w:rPr>
        <w:t>(5) Having due regard to the need to foster good relations between persons who share a relevant protected characteristic and persons who do not share it involves having due regard, in particular, to the need to—</w:t>
      </w:r>
    </w:p>
    <w:p w14:paraId="57F49619" w14:textId="77777777" w:rsidR="00E5314F" w:rsidRPr="00D67F3A" w:rsidRDefault="00E5314F" w:rsidP="00E5314F">
      <w:pPr>
        <w:spacing w:after="0" w:line="240" w:lineRule="auto"/>
        <w:ind w:left="720"/>
        <w:jc w:val="both"/>
        <w:rPr>
          <w:rFonts w:eastAsia="Times New Roman" w:cstheme="minorHAnsi"/>
          <w:i/>
          <w:iCs/>
          <w:sz w:val="23"/>
          <w:szCs w:val="23"/>
          <w:lang w:eastAsia="en-GB"/>
        </w:rPr>
      </w:pPr>
    </w:p>
    <w:p w14:paraId="12C8CAFD" w14:textId="77777777" w:rsidR="00E5314F" w:rsidRPr="00D67F3A" w:rsidRDefault="00E5314F" w:rsidP="00E5314F">
      <w:pPr>
        <w:spacing w:after="0" w:line="240" w:lineRule="auto"/>
        <w:ind w:left="1440"/>
        <w:jc w:val="both"/>
        <w:rPr>
          <w:rFonts w:eastAsia="Times New Roman" w:cstheme="minorHAnsi"/>
          <w:i/>
          <w:iCs/>
          <w:sz w:val="23"/>
          <w:szCs w:val="23"/>
          <w:lang w:eastAsia="en-GB"/>
        </w:rPr>
      </w:pPr>
      <w:r w:rsidRPr="00D67F3A">
        <w:rPr>
          <w:rFonts w:eastAsia="Times New Roman" w:cstheme="minorHAnsi"/>
          <w:i/>
          <w:iCs/>
          <w:sz w:val="23"/>
          <w:szCs w:val="23"/>
          <w:lang w:eastAsia="en-GB"/>
        </w:rPr>
        <w:t>(a) tackle prejudice, and</w:t>
      </w:r>
    </w:p>
    <w:p w14:paraId="756186E4" w14:textId="77777777" w:rsidR="00E5314F" w:rsidRPr="00D67F3A" w:rsidRDefault="00E5314F" w:rsidP="00E5314F">
      <w:pPr>
        <w:spacing w:after="0" w:line="240" w:lineRule="auto"/>
        <w:ind w:left="1440"/>
        <w:jc w:val="both"/>
        <w:rPr>
          <w:rFonts w:eastAsia="Times New Roman" w:cstheme="minorHAnsi"/>
          <w:i/>
          <w:iCs/>
          <w:sz w:val="23"/>
          <w:szCs w:val="23"/>
          <w:lang w:eastAsia="en-GB"/>
        </w:rPr>
      </w:pPr>
      <w:r w:rsidRPr="00D67F3A">
        <w:rPr>
          <w:rFonts w:eastAsia="Times New Roman" w:cstheme="minorHAnsi"/>
          <w:i/>
          <w:iCs/>
          <w:sz w:val="23"/>
          <w:szCs w:val="23"/>
          <w:lang w:eastAsia="en-GB"/>
        </w:rPr>
        <w:t>(b) promote understanding.</w:t>
      </w:r>
    </w:p>
    <w:p w14:paraId="2077499E" w14:textId="77777777" w:rsidR="00E5314F" w:rsidRPr="00D67F3A" w:rsidRDefault="00E5314F" w:rsidP="00E5314F">
      <w:pPr>
        <w:spacing w:after="0" w:line="240" w:lineRule="auto"/>
        <w:ind w:left="1440"/>
        <w:jc w:val="both"/>
        <w:rPr>
          <w:rFonts w:eastAsia="Times New Roman" w:cstheme="minorHAnsi"/>
          <w:i/>
          <w:iCs/>
          <w:sz w:val="23"/>
          <w:szCs w:val="23"/>
          <w:lang w:eastAsia="en-GB"/>
        </w:rPr>
      </w:pPr>
    </w:p>
    <w:p w14:paraId="080C5831" w14:textId="77777777" w:rsidR="00E5314F" w:rsidRPr="00D67F3A" w:rsidRDefault="00E5314F" w:rsidP="00E5314F">
      <w:pPr>
        <w:spacing w:after="0" w:line="240" w:lineRule="auto"/>
        <w:ind w:left="720"/>
        <w:jc w:val="both"/>
        <w:rPr>
          <w:rFonts w:eastAsia="Times New Roman" w:cstheme="minorHAnsi"/>
          <w:i/>
          <w:iCs/>
          <w:sz w:val="23"/>
          <w:szCs w:val="23"/>
          <w:lang w:eastAsia="en-GB"/>
        </w:rPr>
      </w:pPr>
      <w:r w:rsidRPr="00D67F3A">
        <w:rPr>
          <w:rFonts w:eastAsia="Times New Roman" w:cstheme="minorHAnsi"/>
          <w:i/>
          <w:iCs/>
          <w:sz w:val="23"/>
          <w:szCs w:val="23"/>
          <w:lang w:eastAsia="en-GB"/>
        </w:rPr>
        <w:t>(6) Compliance with the duties in this section may involve treating some persons more favourably than others; but that is not to be taken as permitting conduct that would otherwise be prohibited by or under this Act.</w:t>
      </w:r>
    </w:p>
    <w:p w14:paraId="015A1017" w14:textId="77777777" w:rsidR="00E5314F" w:rsidRPr="00D67F3A" w:rsidRDefault="00E5314F" w:rsidP="00E5314F">
      <w:pPr>
        <w:spacing w:after="0" w:line="240" w:lineRule="auto"/>
        <w:ind w:left="720"/>
        <w:jc w:val="both"/>
        <w:rPr>
          <w:rFonts w:eastAsia="Times New Roman" w:cstheme="minorHAnsi"/>
          <w:i/>
          <w:iCs/>
          <w:sz w:val="23"/>
          <w:szCs w:val="23"/>
          <w:lang w:eastAsia="en-GB"/>
        </w:rPr>
      </w:pPr>
    </w:p>
    <w:p w14:paraId="1B1109DF" w14:textId="77777777" w:rsidR="00E5314F" w:rsidRPr="00D67F3A" w:rsidRDefault="00E5314F" w:rsidP="00E5314F">
      <w:pPr>
        <w:spacing w:after="0" w:line="240" w:lineRule="auto"/>
        <w:ind w:left="720"/>
        <w:jc w:val="both"/>
        <w:rPr>
          <w:rFonts w:eastAsia="Times New Roman" w:cstheme="minorHAnsi"/>
          <w:i/>
          <w:iCs/>
          <w:sz w:val="23"/>
          <w:szCs w:val="23"/>
          <w:lang w:eastAsia="en-GB"/>
        </w:rPr>
      </w:pPr>
      <w:r w:rsidRPr="00D67F3A">
        <w:rPr>
          <w:rFonts w:eastAsia="Times New Roman" w:cstheme="minorHAnsi"/>
          <w:i/>
          <w:iCs/>
          <w:sz w:val="23"/>
          <w:szCs w:val="23"/>
          <w:lang w:eastAsia="en-GB"/>
        </w:rPr>
        <w:t>(7) The relevant protected characteristics are—</w:t>
      </w:r>
    </w:p>
    <w:p w14:paraId="6216B904" w14:textId="77777777" w:rsidR="00E5314F" w:rsidRPr="00D67F3A" w:rsidRDefault="00E5314F" w:rsidP="00E5314F">
      <w:pPr>
        <w:spacing w:after="0" w:line="240" w:lineRule="auto"/>
        <w:ind w:left="720" w:firstLine="720"/>
        <w:jc w:val="both"/>
        <w:rPr>
          <w:rFonts w:eastAsia="Times New Roman" w:cstheme="minorHAnsi"/>
          <w:i/>
          <w:iCs/>
          <w:sz w:val="23"/>
          <w:szCs w:val="23"/>
          <w:lang w:eastAsia="en-GB"/>
        </w:rPr>
      </w:pPr>
      <w:r w:rsidRPr="00D67F3A">
        <w:rPr>
          <w:rFonts w:eastAsia="Times New Roman" w:cstheme="minorHAnsi"/>
          <w:i/>
          <w:iCs/>
          <w:sz w:val="23"/>
          <w:szCs w:val="23"/>
          <w:lang w:eastAsia="en-GB"/>
        </w:rPr>
        <w:t>age;</w:t>
      </w:r>
    </w:p>
    <w:p w14:paraId="336F6CF3" w14:textId="77777777" w:rsidR="00E5314F" w:rsidRPr="00D67F3A" w:rsidRDefault="00E5314F" w:rsidP="00E5314F">
      <w:pPr>
        <w:spacing w:after="0" w:line="240" w:lineRule="auto"/>
        <w:ind w:left="720" w:firstLine="720"/>
        <w:jc w:val="both"/>
        <w:rPr>
          <w:rFonts w:eastAsia="Times New Roman" w:cstheme="minorHAnsi"/>
          <w:i/>
          <w:iCs/>
          <w:sz w:val="23"/>
          <w:szCs w:val="23"/>
          <w:lang w:eastAsia="en-GB"/>
        </w:rPr>
      </w:pPr>
      <w:r w:rsidRPr="00D67F3A">
        <w:rPr>
          <w:rFonts w:eastAsia="Times New Roman" w:cstheme="minorHAnsi"/>
          <w:i/>
          <w:iCs/>
          <w:sz w:val="23"/>
          <w:szCs w:val="23"/>
          <w:lang w:eastAsia="en-GB"/>
        </w:rPr>
        <w:t>disability;</w:t>
      </w:r>
    </w:p>
    <w:p w14:paraId="169E71B2" w14:textId="77777777" w:rsidR="00E5314F" w:rsidRPr="00D67F3A" w:rsidRDefault="00E5314F" w:rsidP="00E5314F">
      <w:pPr>
        <w:spacing w:after="0" w:line="240" w:lineRule="auto"/>
        <w:ind w:left="720" w:firstLine="720"/>
        <w:jc w:val="both"/>
        <w:rPr>
          <w:rFonts w:eastAsia="Times New Roman" w:cstheme="minorHAnsi"/>
          <w:i/>
          <w:iCs/>
          <w:sz w:val="23"/>
          <w:szCs w:val="23"/>
          <w:lang w:eastAsia="en-GB"/>
        </w:rPr>
      </w:pPr>
      <w:r w:rsidRPr="00D67F3A">
        <w:rPr>
          <w:rFonts w:eastAsia="Times New Roman" w:cstheme="minorHAnsi"/>
          <w:i/>
          <w:iCs/>
          <w:sz w:val="23"/>
          <w:szCs w:val="23"/>
          <w:lang w:eastAsia="en-GB"/>
        </w:rPr>
        <w:t>gender reassignment;</w:t>
      </w:r>
    </w:p>
    <w:p w14:paraId="5DC3F51B" w14:textId="77777777" w:rsidR="00E5314F" w:rsidRPr="00D67F3A" w:rsidRDefault="00E5314F" w:rsidP="00E5314F">
      <w:pPr>
        <w:spacing w:after="0" w:line="240" w:lineRule="auto"/>
        <w:ind w:left="720" w:firstLine="720"/>
        <w:jc w:val="both"/>
        <w:rPr>
          <w:rFonts w:eastAsia="Times New Roman" w:cstheme="minorHAnsi"/>
          <w:i/>
          <w:iCs/>
          <w:sz w:val="23"/>
          <w:szCs w:val="23"/>
          <w:lang w:eastAsia="en-GB"/>
        </w:rPr>
      </w:pPr>
      <w:r w:rsidRPr="00D67F3A">
        <w:rPr>
          <w:rFonts w:eastAsia="Times New Roman" w:cstheme="minorHAnsi"/>
          <w:i/>
          <w:iCs/>
          <w:sz w:val="23"/>
          <w:szCs w:val="23"/>
          <w:lang w:eastAsia="en-GB"/>
        </w:rPr>
        <w:t>pregnancy and maternity;</w:t>
      </w:r>
    </w:p>
    <w:p w14:paraId="0CF40714" w14:textId="77777777" w:rsidR="00E5314F" w:rsidRPr="00D67F3A" w:rsidRDefault="00E5314F" w:rsidP="00E5314F">
      <w:pPr>
        <w:spacing w:after="0" w:line="240" w:lineRule="auto"/>
        <w:ind w:left="720" w:firstLine="720"/>
        <w:jc w:val="both"/>
        <w:rPr>
          <w:rFonts w:eastAsia="Times New Roman" w:cstheme="minorHAnsi"/>
          <w:i/>
          <w:iCs/>
          <w:sz w:val="23"/>
          <w:szCs w:val="23"/>
          <w:lang w:eastAsia="en-GB"/>
        </w:rPr>
      </w:pPr>
      <w:r w:rsidRPr="00D67F3A">
        <w:rPr>
          <w:rFonts w:eastAsia="Times New Roman" w:cstheme="minorHAnsi"/>
          <w:i/>
          <w:iCs/>
          <w:sz w:val="23"/>
          <w:szCs w:val="23"/>
          <w:lang w:eastAsia="en-GB"/>
        </w:rPr>
        <w:t>race;</w:t>
      </w:r>
    </w:p>
    <w:p w14:paraId="57A6B26B" w14:textId="77777777" w:rsidR="00E5314F" w:rsidRPr="00D67F3A" w:rsidRDefault="00E5314F" w:rsidP="00E5314F">
      <w:pPr>
        <w:spacing w:after="0" w:line="240" w:lineRule="auto"/>
        <w:ind w:left="720" w:firstLine="720"/>
        <w:jc w:val="both"/>
        <w:rPr>
          <w:rFonts w:eastAsia="Times New Roman" w:cstheme="minorHAnsi"/>
          <w:i/>
          <w:iCs/>
          <w:sz w:val="23"/>
          <w:szCs w:val="23"/>
          <w:lang w:eastAsia="en-GB"/>
        </w:rPr>
      </w:pPr>
      <w:r w:rsidRPr="00D67F3A">
        <w:rPr>
          <w:rFonts w:eastAsia="Times New Roman" w:cstheme="minorHAnsi"/>
          <w:i/>
          <w:iCs/>
          <w:sz w:val="23"/>
          <w:szCs w:val="23"/>
          <w:lang w:eastAsia="en-GB"/>
        </w:rPr>
        <w:t>religion or belief;</w:t>
      </w:r>
    </w:p>
    <w:p w14:paraId="6EF6D9DD" w14:textId="77777777" w:rsidR="00E5314F" w:rsidRPr="00D67F3A" w:rsidRDefault="00E5314F" w:rsidP="00E5314F">
      <w:pPr>
        <w:spacing w:after="0" w:line="240" w:lineRule="auto"/>
        <w:ind w:left="720" w:firstLine="720"/>
        <w:jc w:val="both"/>
        <w:rPr>
          <w:rFonts w:eastAsia="Times New Roman" w:cstheme="minorHAnsi"/>
          <w:i/>
          <w:iCs/>
          <w:sz w:val="23"/>
          <w:szCs w:val="23"/>
          <w:lang w:eastAsia="en-GB"/>
        </w:rPr>
      </w:pPr>
      <w:r w:rsidRPr="00D67F3A">
        <w:rPr>
          <w:rFonts w:eastAsia="Times New Roman" w:cstheme="minorHAnsi"/>
          <w:i/>
          <w:iCs/>
          <w:sz w:val="23"/>
          <w:szCs w:val="23"/>
          <w:lang w:eastAsia="en-GB"/>
        </w:rPr>
        <w:t>sex;</w:t>
      </w:r>
    </w:p>
    <w:p w14:paraId="428F90D1" w14:textId="5AAE5AC4" w:rsidR="00E5314F" w:rsidRDefault="00E5314F" w:rsidP="00E5314F">
      <w:pPr>
        <w:spacing w:after="0" w:line="240" w:lineRule="auto"/>
        <w:ind w:left="720" w:firstLine="720"/>
        <w:jc w:val="both"/>
        <w:rPr>
          <w:rFonts w:eastAsia="Times New Roman" w:cstheme="minorHAnsi"/>
          <w:sz w:val="23"/>
          <w:szCs w:val="23"/>
          <w:lang w:eastAsia="en-GB"/>
        </w:rPr>
      </w:pPr>
      <w:r w:rsidRPr="00D67F3A">
        <w:rPr>
          <w:rFonts w:eastAsia="Times New Roman" w:cstheme="minorHAnsi"/>
          <w:i/>
          <w:iCs/>
          <w:sz w:val="23"/>
          <w:szCs w:val="23"/>
          <w:lang w:eastAsia="en-GB"/>
        </w:rPr>
        <w:t>sexual orientation.</w:t>
      </w:r>
      <w:r w:rsidRPr="00D67F3A">
        <w:rPr>
          <w:rFonts w:eastAsia="Times New Roman" w:cstheme="minorHAnsi"/>
          <w:i/>
          <w:iCs/>
          <w:sz w:val="23"/>
          <w:szCs w:val="23"/>
          <w:lang w:eastAsia="en-GB"/>
        </w:rPr>
        <w:cr/>
      </w:r>
    </w:p>
    <w:p w14:paraId="579FB0A9" w14:textId="0C1D6A0F" w:rsidR="004A762C" w:rsidRDefault="004A762C" w:rsidP="004A762C">
      <w:pPr>
        <w:spacing w:after="0" w:line="240" w:lineRule="auto"/>
        <w:jc w:val="both"/>
        <w:rPr>
          <w:rFonts w:eastAsia="Times New Roman" w:cstheme="minorHAnsi"/>
          <w:sz w:val="23"/>
          <w:szCs w:val="23"/>
          <w:lang w:eastAsia="en-GB"/>
        </w:rPr>
      </w:pPr>
      <w:r>
        <w:rPr>
          <w:rFonts w:eastAsia="Times New Roman" w:cstheme="minorHAnsi"/>
          <w:sz w:val="23"/>
          <w:szCs w:val="23"/>
          <w:lang w:eastAsia="en-GB"/>
        </w:rPr>
        <w:t xml:space="preserve">The Statutory Exclusion Guidance states at paragraph </w:t>
      </w:r>
      <w:r w:rsidR="00B0750B">
        <w:rPr>
          <w:rFonts w:eastAsia="Times New Roman" w:cstheme="minorHAnsi"/>
          <w:sz w:val="23"/>
          <w:szCs w:val="23"/>
          <w:lang w:eastAsia="en-GB"/>
        </w:rPr>
        <w:t xml:space="preserve">52 </w:t>
      </w:r>
      <w:r>
        <w:rPr>
          <w:rFonts w:eastAsia="Times New Roman" w:cstheme="minorHAnsi"/>
          <w:sz w:val="23"/>
          <w:szCs w:val="23"/>
          <w:lang w:eastAsia="en-GB"/>
        </w:rPr>
        <w:t>that:</w:t>
      </w:r>
    </w:p>
    <w:p w14:paraId="0267729A" w14:textId="55A4322B" w:rsidR="004A762C" w:rsidRDefault="004A762C" w:rsidP="004A762C">
      <w:pPr>
        <w:spacing w:after="0" w:line="240" w:lineRule="auto"/>
        <w:jc w:val="both"/>
        <w:rPr>
          <w:rFonts w:eastAsia="Times New Roman" w:cstheme="minorHAnsi"/>
          <w:sz w:val="23"/>
          <w:szCs w:val="23"/>
          <w:lang w:eastAsia="en-GB"/>
        </w:rPr>
      </w:pPr>
    </w:p>
    <w:p w14:paraId="17258C9E" w14:textId="75AE419F" w:rsidR="004A762C" w:rsidRDefault="00B0750B" w:rsidP="004A762C">
      <w:pPr>
        <w:spacing w:after="0" w:line="240" w:lineRule="auto"/>
        <w:ind w:left="720"/>
        <w:jc w:val="both"/>
        <w:rPr>
          <w:rFonts w:eastAsia="Times New Roman" w:cstheme="minorHAnsi"/>
          <w:i/>
          <w:iCs/>
          <w:sz w:val="23"/>
          <w:szCs w:val="23"/>
          <w:lang w:eastAsia="en-GB"/>
        </w:rPr>
      </w:pPr>
      <w:r>
        <w:rPr>
          <w:rFonts w:eastAsia="Times New Roman" w:cstheme="minorHAnsi"/>
          <w:i/>
          <w:iCs/>
          <w:sz w:val="23"/>
          <w:szCs w:val="23"/>
          <w:lang w:eastAsia="en-GB"/>
        </w:rPr>
        <w:t xml:space="preserve">There are longstanding national trends which show that </w:t>
      </w:r>
      <w:proofErr w:type="gramStart"/>
      <w:r>
        <w:rPr>
          <w:rFonts w:eastAsia="Times New Roman" w:cstheme="minorHAnsi"/>
          <w:i/>
          <w:iCs/>
          <w:sz w:val="23"/>
          <w:szCs w:val="23"/>
          <w:lang w:eastAsia="en-GB"/>
        </w:rPr>
        <w:t>particular groups</w:t>
      </w:r>
      <w:proofErr w:type="gramEnd"/>
      <w:r>
        <w:rPr>
          <w:rFonts w:eastAsia="Times New Roman" w:cstheme="minorHAnsi"/>
          <w:i/>
          <w:iCs/>
          <w:sz w:val="23"/>
          <w:szCs w:val="23"/>
          <w:lang w:eastAsia="en-GB"/>
        </w:rPr>
        <w:t xml:space="preserve"> of children are more likely to be excluded from school, both for a suspension or permanent exclusion. All of these factors will differ for each child, and the influence of out-of-school factors will vary according to local context, so it is important that schools, local authorities and local partners work together to understand what lies behind local trends. Local leaders will be best placed to effectively plan and put in place additional and targeted action based on their own context. If they identify any gaps, they are also in the position to act to ensure those who work with children have the training, services and support they need to address these.</w:t>
      </w:r>
    </w:p>
    <w:p w14:paraId="43282B15" w14:textId="483F05B0" w:rsidR="00B0750B" w:rsidRDefault="00B0750B" w:rsidP="0017778C">
      <w:pPr>
        <w:spacing w:after="0" w:line="240" w:lineRule="auto"/>
        <w:jc w:val="both"/>
        <w:rPr>
          <w:rFonts w:eastAsia="Times New Roman" w:cstheme="minorHAnsi"/>
          <w:iCs/>
          <w:sz w:val="23"/>
          <w:szCs w:val="23"/>
          <w:lang w:eastAsia="en-GB"/>
        </w:rPr>
      </w:pPr>
    </w:p>
    <w:p w14:paraId="34C9FFB0" w14:textId="1DC2B307" w:rsidR="00B0750B" w:rsidRDefault="00B0750B" w:rsidP="0017778C">
      <w:pPr>
        <w:spacing w:after="0" w:line="240" w:lineRule="auto"/>
        <w:jc w:val="both"/>
        <w:rPr>
          <w:rFonts w:eastAsia="Times New Roman" w:cstheme="minorHAnsi"/>
          <w:iCs/>
          <w:sz w:val="23"/>
          <w:szCs w:val="23"/>
          <w:lang w:eastAsia="en-GB"/>
        </w:rPr>
      </w:pPr>
      <w:r>
        <w:rPr>
          <w:rFonts w:eastAsia="Times New Roman" w:cstheme="minorHAnsi"/>
          <w:iCs/>
          <w:sz w:val="23"/>
          <w:szCs w:val="23"/>
          <w:lang w:eastAsia="en-GB"/>
        </w:rPr>
        <w:t xml:space="preserve">The paragraph references the Timpson Review of Schools Exclusion 2019, which states that: </w:t>
      </w:r>
    </w:p>
    <w:p w14:paraId="1FB8DBDF" w14:textId="77777777" w:rsidR="002A289E" w:rsidRDefault="002A289E" w:rsidP="002A289E">
      <w:pPr>
        <w:spacing w:after="0" w:line="240" w:lineRule="auto"/>
        <w:ind w:left="720"/>
        <w:jc w:val="both"/>
        <w:rPr>
          <w:rFonts w:eastAsia="Times New Roman" w:cstheme="minorHAnsi"/>
          <w:iCs/>
          <w:sz w:val="23"/>
          <w:szCs w:val="23"/>
          <w:lang w:eastAsia="en-GB"/>
        </w:rPr>
      </w:pPr>
    </w:p>
    <w:p w14:paraId="515AE00B" w14:textId="1DD21694" w:rsidR="00B0750B" w:rsidRPr="0017778C" w:rsidRDefault="00B0750B" w:rsidP="002A289E">
      <w:pPr>
        <w:spacing w:after="0" w:line="240" w:lineRule="auto"/>
        <w:ind w:left="720"/>
        <w:jc w:val="both"/>
        <w:rPr>
          <w:rFonts w:eastAsia="Times New Roman" w:cstheme="minorHAnsi"/>
          <w:iCs/>
          <w:sz w:val="23"/>
          <w:szCs w:val="23"/>
          <w:lang w:eastAsia="en-GB"/>
        </w:rPr>
      </w:pPr>
      <w:r w:rsidRPr="0017778C">
        <w:rPr>
          <w:rFonts w:eastAsia="Times New Roman" w:cstheme="minorHAnsi"/>
          <w:i/>
          <w:iCs/>
          <w:sz w:val="23"/>
          <w:szCs w:val="23"/>
          <w:lang w:eastAsia="en-GB"/>
        </w:rPr>
        <w:t>Children with some types of SEN,</w:t>
      </w:r>
      <w:r w:rsidR="002A289E" w:rsidRPr="0017778C">
        <w:rPr>
          <w:rFonts w:eastAsia="Times New Roman" w:cstheme="minorHAnsi"/>
          <w:i/>
          <w:iCs/>
          <w:sz w:val="23"/>
          <w:szCs w:val="23"/>
          <w:lang w:eastAsia="en-GB"/>
        </w:rPr>
        <w:t xml:space="preserve"> </w:t>
      </w:r>
      <w:r w:rsidRPr="0017778C">
        <w:rPr>
          <w:rFonts w:eastAsia="Times New Roman" w:cstheme="minorHAnsi"/>
          <w:i/>
          <w:iCs/>
          <w:sz w:val="23"/>
          <w:szCs w:val="23"/>
          <w:lang w:eastAsia="en-GB"/>
        </w:rPr>
        <w:t>boys, those who have been supported by social care</w:t>
      </w:r>
      <w:r w:rsidR="002A289E" w:rsidRPr="0017778C">
        <w:rPr>
          <w:rFonts w:eastAsia="Times New Roman" w:cstheme="minorHAnsi"/>
          <w:i/>
          <w:iCs/>
          <w:sz w:val="23"/>
          <w:szCs w:val="23"/>
          <w:lang w:eastAsia="en-GB"/>
        </w:rPr>
        <w:t xml:space="preserve"> </w:t>
      </w:r>
      <w:r w:rsidRPr="0017778C">
        <w:rPr>
          <w:rFonts w:eastAsia="Times New Roman" w:cstheme="minorHAnsi"/>
          <w:i/>
          <w:iCs/>
          <w:sz w:val="23"/>
          <w:szCs w:val="23"/>
          <w:lang w:eastAsia="en-GB"/>
        </w:rPr>
        <w:t>or are disadvantaged are all consistently more likely</w:t>
      </w:r>
      <w:r w:rsidR="002A289E" w:rsidRPr="0017778C">
        <w:rPr>
          <w:rFonts w:eastAsia="Times New Roman" w:cstheme="minorHAnsi"/>
          <w:i/>
          <w:iCs/>
          <w:sz w:val="23"/>
          <w:szCs w:val="23"/>
          <w:lang w:eastAsia="en-GB"/>
        </w:rPr>
        <w:t xml:space="preserve"> </w:t>
      </w:r>
      <w:r w:rsidRPr="0017778C">
        <w:rPr>
          <w:rFonts w:eastAsia="Times New Roman" w:cstheme="minorHAnsi"/>
          <w:i/>
          <w:iCs/>
          <w:sz w:val="23"/>
          <w:szCs w:val="23"/>
          <w:lang w:eastAsia="en-GB"/>
        </w:rPr>
        <w:t>to be excluded from school than those without these</w:t>
      </w:r>
      <w:r w:rsidR="002A289E" w:rsidRPr="0017778C">
        <w:rPr>
          <w:rFonts w:eastAsia="Times New Roman" w:cstheme="minorHAnsi"/>
          <w:i/>
          <w:iCs/>
          <w:sz w:val="23"/>
          <w:szCs w:val="23"/>
          <w:lang w:eastAsia="en-GB"/>
        </w:rPr>
        <w:t xml:space="preserve"> </w:t>
      </w:r>
      <w:r w:rsidRPr="0017778C">
        <w:rPr>
          <w:rFonts w:eastAsia="Times New Roman" w:cstheme="minorHAnsi"/>
          <w:i/>
          <w:iCs/>
          <w:sz w:val="23"/>
          <w:szCs w:val="23"/>
          <w:lang w:eastAsia="en-GB"/>
        </w:rPr>
        <w:t>characteristics. Exclusion rates also vary by ethnicity</w:t>
      </w:r>
      <w:r w:rsidR="002A289E">
        <w:rPr>
          <w:rFonts w:eastAsia="Times New Roman" w:cstheme="minorHAnsi"/>
          <w:iCs/>
          <w:sz w:val="23"/>
          <w:szCs w:val="23"/>
          <w:lang w:eastAsia="en-GB"/>
        </w:rPr>
        <w:t>.</w:t>
      </w:r>
    </w:p>
    <w:p w14:paraId="76A522B5" w14:textId="77777777" w:rsidR="00B13AF9" w:rsidRPr="004A762C" w:rsidRDefault="00B13AF9" w:rsidP="00B13AF9">
      <w:pPr>
        <w:spacing w:after="0" w:line="240" w:lineRule="auto"/>
        <w:jc w:val="both"/>
        <w:rPr>
          <w:rFonts w:eastAsia="Times New Roman" w:cstheme="minorHAnsi"/>
          <w:i/>
          <w:iCs/>
          <w:sz w:val="23"/>
          <w:szCs w:val="23"/>
          <w:lang w:eastAsia="en-GB"/>
        </w:rPr>
      </w:pPr>
    </w:p>
    <w:p w14:paraId="4E394C31" w14:textId="77777777" w:rsidR="00B13AF9" w:rsidRDefault="0017778C" w:rsidP="00B13AF9">
      <w:pPr>
        <w:spacing w:after="0" w:line="240" w:lineRule="auto"/>
        <w:jc w:val="both"/>
        <w:rPr>
          <w:rFonts w:eastAsia="Times New Roman" w:cstheme="minorHAnsi"/>
          <w:sz w:val="23"/>
          <w:szCs w:val="23"/>
          <w:lang w:eastAsia="en-GB"/>
        </w:rPr>
      </w:pPr>
      <w:sdt>
        <w:sdtPr>
          <w:rPr>
            <w:rStyle w:val="eop"/>
            <w:rFonts w:cstheme="minorHAnsi"/>
          </w:rPr>
          <w:tag w:val=""/>
          <w:id w:val="-1806995456"/>
          <w:placeholder>
            <w:docPart w:val="2A006878A94B4DD0B921C9D6210BFF7B"/>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B13AF9" w:rsidRPr="00EA4F53">
            <w:rPr>
              <w:rStyle w:val="PlaceholderText"/>
            </w:rPr>
            <w:t>young person</w:t>
          </w:r>
        </w:sdtContent>
      </w:sdt>
      <w:r w:rsidR="00B13AF9" w:rsidRPr="00EA4F53">
        <w:rPr>
          <w:rFonts w:eastAsia="Times New Roman" w:cstheme="minorHAnsi"/>
          <w:sz w:val="23"/>
          <w:szCs w:val="23"/>
          <w:lang w:eastAsia="en-GB"/>
        </w:rPr>
        <w:t xml:space="preserve"> is </w:t>
      </w:r>
      <w:sdt>
        <w:sdtPr>
          <w:rPr>
            <w:rFonts w:eastAsia="Times New Roman" w:cstheme="minorHAnsi"/>
            <w:sz w:val="23"/>
            <w:szCs w:val="23"/>
            <w:lang w:eastAsia="en-GB"/>
          </w:rPr>
          <w:tag w:val=""/>
          <w:id w:val="-668714209"/>
          <w:placeholder>
            <w:docPart w:val="458F0372CB4841AB91FF3B35A16CCD4B"/>
          </w:placeholder>
          <w:showingPlcHdr/>
          <w:dataBinding w:prefixMappings="xmlns:ns0='http://schemas.microsoft.com/office/2006/coverPageProps' " w:xpath="/ns0:CoverPageProperties[1]/ns0:CompanyAddress[1]" w:storeItemID="{55AF091B-3C7A-41E3-B477-F2FDAA23CFDA}"/>
          <w:text/>
        </w:sdtPr>
        <w:sdtEndPr/>
        <w:sdtContent>
          <w:r w:rsidR="00B13AF9" w:rsidRPr="00EA4F53">
            <w:rPr>
              <w:rStyle w:val="PlaceholderText"/>
            </w:rPr>
            <w:t>protected characteristic</w:t>
          </w:r>
        </w:sdtContent>
      </w:sdt>
      <w:r w:rsidR="00B13AF9" w:rsidRPr="00EA4F53">
        <w:rPr>
          <w:rFonts w:eastAsia="Times New Roman" w:cstheme="minorHAnsi"/>
          <w:sz w:val="23"/>
          <w:szCs w:val="23"/>
          <w:lang w:eastAsia="en-GB"/>
        </w:rPr>
        <w:t xml:space="preserve">, which is a protected characteristic under the category of </w:t>
      </w:r>
      <w:sdt>
        <w:sdtPr>
          <w:rPr>
            <w:rFonts w:eastAsia="Times New Roman" w:cstheme="minorHAnsi"/>
            <w:sz w:val="23"/>
            <w:szCs w:val="23"/>
            <w:lang w:eastAsia="en-GB"/>
          </w:rPr>
          <w:alias w:val="select one using the drop-down list"/>
          <w:tag w:val="select one using the drop-down list"/>
          <w:id w:val="-1238468596"/>
          <w:placeholder>
            <w:docPart w:val="4123A30B91EB43DDB6F739F4566AD6E1"/>
          </w:placeholder>
          <w:showingPlcHdr/>
          <w:comboBox>
            <w:listItem w:value="Choose an item."/>
            <w:listItem w:displayText="age" w:value="age"/>
            <w:listItem w:displayText="disability" w:value="disability"/>
            <w:listItem w:displayText="gender reassignment" w:value="gender reassignment"/>
            <w:listItem w:displayText="marriage and civil partnership" w:value="marriage and civil partnership"/>
            <w:listItem w:displayText="pregnancy and maternity" w:value="pregnancy and maternity"/>
            <w:listItem w:displayText="race" w:value="race"/>
            <w:listItem w:displayText="religion and belief" w:value="religion and belief"/>
            <w:listItem w:displayText="sex" w:value="sex"/>
            <w:listItem w:displayText="sexual orientation" w:value="sexual orientation"/>
          </w:comboBox>
        </w:sdtPr>
        <w:sdtEndPr/>
        <w:sdtContent>
          <w:r w:rsidR="00B13AF9" w:rsidRPr="00EA4F53">
            <w:rPr>
              <w:rStyle w:val="PlaceholderText"/>
            </w:rPr>
            <w:t>category of protected characteristic</w:t>
          </w:r>
        </w:sdtContent>
      </w:sdt>
      <w:r w:rsidR="00B13AF9" w:rsidRPr="00EA4F53">
        <w:rPr>
          <w:rFonts w:eastAsia="Times New Roman" w:cstheme="minorHAnsi"/>
          <w:sz w:val="23"/>
          <w:szCs w:val="23"/>
          <w:lang w:eastAsia="en-GB"/>
        </w:rPr>
        <w:t xml:space="preserve">. </w:t>
      </w:r>
    </w:p>
    <w:p w14:paraId="27E44B14" w14:textId="60AFF79A" w:rsidR="004A762C" w:rsidRDefault="004A762C" w:rsidP="004A762C">
      <w:pPr>
        <w:spacing w:after="0" w:line="240" w:lineRule="auto"/>
        <w:jc w:val="both"/>
        <w:rPr>
          <w:rFonts w:eastAsia="Times New Roman" w:cstheme="minorHAnsi"/>
          <w:sz w:val="23"/>
          <w:szCs w:val="23"/>
          <w:lang w:eastAsia="en-GB"/>
        </w:rPr>
      </w:pPr>
    </w:p>
    <w:p w14:paraId="59BAB30C" w14:textId="45D066AC" w:rsidR="00B13AF9" w:rsidRDefault="00B13AF9" w:rsidP="004A762C">
      <w:pPr>
        <w:spacing w:after="0" w:line="240" w:lineRule="auto"/>
        <w:jc w:val="both"/>
        <w:rPr>
          <w:rFonts w:eastAsia="Times New Roman" w:cstheme="minorHAnsi"/>
          <w:sz w:val="23"/>
          <w:szCs w:val="23"/>
          <w:lang w:eastAsia="en-GB"/>
        </w:rPr>
      </w:pPr>
      <w:r>
        <w:rPr>
          <w:rFonts w:eastAsia="Times New Roman" w:cstheme="minorHAnsi"/>
          <w:sz w:val="23"/>
          <w:szCs w:val="23"/>
          <w:lang w:eastAsia="en-GB"/>
        </w:rPr>
        <w:lastRenderedPageBreak/>
        <w:t xml:space="preserve">This is a vulnerable group of young people, and yet the school has failed to show that they have proactively pursued </w:t>
      </w:r>
      <w:r w:rsidR="00A35854">
        <w:rPr>
          <w:rFonts w:eastAsia="Times New Roman" w:cstheme="minorHAnsi"/>
          <w:sz w:val="23"/>
          <w:szCs w:val="23"/>
          <w:lang w:eastAsia="en-GB"/>
        </w:rPr>
        <w:t>policies and practices</w:t>
      </w:r>
      <w:r>
        <w:rPr>
          <w:rFonts w:eastAsia="Times New Roman" w:cstheme="minorHAnsi"/>
          <w:sz w:val="23"/>
          <w:szCs w:val="23"/>
          <w:lang w:eastAsia="en-GB"/>
        </w:rPr>
        <w:t xml:space="preserve"> which foster equality of opportunity between people who are </w:t>
      </w:r>
      <w:sdt>
        <w:sdtPr>
          <w:rPr>
            <w:rFonts w:eastAsia="Times New Roman" w:cstheme="minorHAnsi"/>
            <w:sz w:val="23"/>
            <w:szCs w:val="23"/>
            <w:lang w:eastAsia="en-GB"/>
          </w:rPr>
          <w:tag w:val=""/>
          <w:id w:val="1443268673"/>
          <w:placeholder>
            <w:docPart w:val="89075267C9C148D1AE644D8BB07F2A4F"/>
          </w:placeholder>
          <w:showingPlcHdr/>
          <w:dataBinding w:prefixMappings="xmlns:ns0='http://schemas.microsoft.com/office/2006/coverPageProps' " w:xpath="/ns0:CoverPageProperties[1]/ns0:CompanyAddress[1]" w:storeItemID="{55AF091B-3C7A-41E3-B477-F2FDAA23CFDA}"/>
          <w:text/>
        </w:sdtPr>
        <w:sdtEndPr/>
        <w:sdtContent>
          <w:r w:rsidRPr="00EA4F53">
            <w:rPr>
              <w:rStyle w:val="PlaceholderText"/>
            </w:rPr>
            <w:t>protected characteristic</w:t>
          </w:r>
        </w:sdtContent>
      </w:sdt>
      <w:r>
        <w:rPr>
          <w:rFonts w:eastAsia="Times New Roman" w:cstheme="minorHAnsi"/>
          <w:sz w:val="23"/>
          <w:szCs w:val="23"/>
          <w:lang w:eastAsia="en-GB"/>
        </w:rPr>
        <w:t>, and people who are not.</w:t>
      </w:r>
    </w:p>
    <w:p w14:paraId="3170FA01" w14:textId="6CB791DD" w:rsidR="00B13AF9" w:rsidRDefault="00B13AF9" w:rsidP="004A762C">
      <w:pPr>
        <w:spacing w:after="0" w:line="240" w:lineRule="auto"/>
        <w:jc w:val="both"/>
        <w:rPr>
          <w:rFonts w:eastAsia="Times New Roman" w:cstheme="minorHAnsi"/>
          <w:sz w:val="23"/>
          <w:szCs w:val="23"/>
          <w:lang w:eastAsia="en-GB"/>
        </w:rPr>
      </w:pPr>
    </w:p>
    <w:p w14:paraId="5963B9CE" w14:textId="63E71B4E" w:rsidR="00B13AF9" w:rsidRDefault="00B13AF9" w:rsidP="004A762C">
      <w:pPr>
        <w:spacing w:after="0" w:line="240" w:lineRule="auto"/>
        <w:jc w:val="both"/>
        <w:rPr>
          <w:rFonts w:eastAsia="Times New Roman" w:cstheme="minorHAnsi"/>
          <w:sz w:val="23"/>
          <w:szCs w:val="23"/>
          <w:lang w:eastAsia="en-GB"/>
        </w:rPr>
      </w:pPr>
      <w:r>
        <w:rPr>
          <w:rFonts w:eastAsia="Times New Roman" w:cstheme="minorHAnsi"/>
          <w:sz w:val="23"/>
          <w:szCs w:val="23"/>
          <w:lang w:eastAsia="en-GB"/>
        </w:rPr>
        <w:t xml:space="preserve">The school has therefore failed to satisfy its public </w:t>
      </w:r>
      <w:r w:rsidR="005431E5">
        <w:rPr>
          <w:rFonts w:eastAsia="Times New Roman" w:cstheme="minorHAnsi"/>
          <w:sz w:val="23"/>
          <w:szCs w:val="23"/>
          <w:lang w:eastAsia="en-GB"/>
        </w:rPr>
        <w:t>sector</w:t>
      </w:r>
      <w:r>
        <w:rPr>
          <w:rFonts w:eastAsia="Times New Roman" w:cstheme="minorHAnsi"/>
          <w:sz w:val="23"/>
          <w:szCs w:val="23"/>
          <w:lang w:eastAsia="en-GB"/>
        </w:rPr>
        <w:t xml:space="preserve"> equality duty and </w:t>
      </w:r>
      <w:sdt>
        <w:sdtPr>
          <w:rPr>
            <w:rStyle w:val="eop"/>
            <w:rFonts w:cstheme="minorHAnsi"/>
          </w:rPr>
          <w:tag w:val=""/>
          <w:id w:val="-1742860961"/>
          <w:placeholder>
            <w:docPart w:val="435A0A606CD34C47B72CBE7B8F1F64E3"/>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EA4F53">
            <w:rPr>
              <w:rStyle w:val="PlaceholderText"/>
            </w:rPr>
            <w:t>young person</w:t>
          </w:r>
        </w:sdtContent>
      </w:sdt>
      <w:r>
        <w:rPr>
          <w:rStyle w:val="eop"/>
          <w:rFonts w:cstheme="minorHAnsi"/>
        </w:rPr>
        <w:t xml:space="preserve"> should be reinstated with immediate effect.</w:t>
      </w:r>
    </w:p>
    <w:sectPr w:rsidR="00B13AF9">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C8FDF" w14:textId="77777777" w:rsidR="00AA0BC0" w:rsidRDefault="00AA0BC0" w:rsidP="00CD4E0C">
      <w:pPr>
        <w:spacing w:after="0" w:line="240" w:lineRule="auto"/>
      </w:pPr>
      <w:r>
        <w:separator/>
      </w:r>
    </w:p>
  </w:endnote>
  <w:endnote w:type="continuationSeparator" w:id="0">
    <w:p w14:paraId="3EA6C390" w14:textId="77777777" w:rsidR="00AA0BC0" w:rsidRDefault="00AA0BC0" w:rsidP="00CD4E0C">
      <w:pPr>
        <w:spacing w:after="0" w:line="240" w:lineRule="auto"/>
      </w:pPr>
      <w:r>
        <w:continuationSeparator/>
      </w:r>
    </w:p>
  </w:endnote>
  <w:endnote w:type="continuationNotice" w:id="1">
    <w:p w14:paraId="5F86B290" w14:textId="77777777" w:rsidR="00AA0BC0" w:rsidRDefault="00AA0B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F81A8" w14:textId="77777777" w:rsidR="006C3E60" w:rsidRDefault="006C3E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764D3" w14:textId="77777777" w:rsidR="006C3E60" w:rsidRDefault="006C3E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65E01" w14:textId="77777777" w:rsidR="006C3E60" w:rsidRDefault="006C3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30E1A" w14:textId="77777777" w:rsidR="00AA0BC0" w:rsidRDefault="00AA0BC0" w:rsidP="00CD4E0C">
      <w:pPr>
        <w:spacing w:after="0" w:line="240" w:lineRule="auto"/>
      </w:pPr>
      <w:r>
        <w:separator/>
      </w:r>
    </w:p>
  </w:footnote>
  <w:footnote w:type="continuationSeparator" w:id="0">
    <w:p w14:paraId="6C749CA7" w14:textId="77777777" w:rsidR="00AA0BC0" w:rsidRDefault="00AA0BC0" w:rsidP="00CD4E0C">
      <w:pPr>
        <w:spacing w:after="0" w:line="240" w:lineRule="auto"/>
      </w:pPr>
      <w:r>
        <w:continuationSeparator/>
      </w:r>
    </w:p>
  </w:footnote>
  <w:footnote w:type="continuationNotice" w:id="1">
    <w:p w14:paraId="3CD6E6A1" w14:textId="77777777" w:rsidR="00AA0BC0" w:rsidRDefault="00AA0B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6BD9D" w14:textId="77777777" w:rsidR="006C3E60" w:rsidRDefault="006C3E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95CF1" w14:textId="6FF68F38" w:rsidR="00CD4E0C" w:rsidRDefault="00CD4E0C" w:rsidP="00CD4E0C">
    <w:pPr>
      <w:spacing w:after="0"/>
      <w:rPr>
        <w:b/>
        <w:bCs/>
        <w:i/>
        <w:iCs/>
      </w:rPr>
    </w:pPr>
    <w:bookmarkStart w:id="8" w:name="_Hlk22891978"/>
    <w:bookmarkStart w:id="9" w:name="_Hlk22902824"/>
    <w:bookmarkStart w:id="10" w:name="_Hlk22902825"/>
    <w:bookmarkStart w:id="11" w:name="_Hlk22907184"/>
    <w:bookmarkStart w:id="12" w:name="_Hlk22907185"/>
    <w:bookmarkStart w:id="13" w:name="_Hlk22907422"/>
    <w:bookmarkStart w:id="14" w:name="_Hlk22907423"/>
    <w:r>
      <w:rPr>
        <w:rFonts w:ascii="Times New Roman" w:hAnsi="Times New Roman" w:cs="Times New Roman"/>
        <w:noProof/>
        <w:sz w:val="24"/>
        <w:szCs w:val="24"/>
        <w:lang w:eastAsia="en-GB"/>
      </w:rPr>
      <w:drawing>
        <wp:anchor distT="0" distB="0" distL="114300" distR="114300" simplePos="0" relativeHeight="251658240" behindDoc="1" locked="0" layoutInCell="1" allowOverlap="1" wp14:anchorId="62D26D81" wp14:editId="3DBFE7FF">
          <wp:simplePos x="0" y="0"/>
          <wp:positionH relativeFrom="column">
            <wp:posOffset>3461385</wp:posOffset>
          </wp:positionH>
          <wp:positionV relativeFrom="paragraph">
            <wp:posOffset>-287655</wp:posOffset>
          </wp:positionV>
          <wp:extent cx="2891790" cy="939800"/>
          <wp:effectExtent l="0" t="0" r="3810" b="0"/>
          <wp:wrapTight wrapText="bothSides">
            <wp:wrapPolygon edited="0">
              <wp:start x="0" y="0"/>
              <wp:lineTo x="0" y="21016"/>
              <wp:lineTo x="21486" y="21016"/>
              <wp:lineTo x="2148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1790" cy="939800"/>
                  </a:xfrm>
                  <a:prstGeom prst="rect">
                    <a:avLst/>
                  </a:prstGeom>
                  <a:noFill/>
                </pic:spPr>
              </pic:pic>
            </a:graphicData>
          </a:graphic>
          <wp14:sizeRelH relativeFrom="margin">
            <wp14:pctWidth>0</wp14:pctWidth>
          </wp14:sizeRelH>
          <wp14:sizeRelV relativeFrom="margin">
            <wp14:pctHeight>0</wp14:pctHeight>
          </wp14:sizeRelV>
        </wp:anchor>
      </w:drawing>
    </w:r>
    <w:r>
      <w:rPr>
        <w:b/>
        <w:bCs/>
        <w:i/>
        <w:iCs/>
      </w:rPr>
      <w:t xml:space="preserve">Suggested </w:t>
    </w:r>
    <w:r w:rsidR="001F3AFB">
      <w:rPr>
        <w:b/>
        <w:bCs/>
        <w:i/>
        <w:iCs/>
      </w:rPr>
      <w:t>Wording</w:t>
    </w:r>
    <w:r>
      <w:rPr>
        <w:b/>
        <w:bCs/>
        <w:i/>
        <w:iCs/>
      </w:rPr>
      <w:t>:</w:t>
    </w:r>
  </w:p>
  <w:p w14:paraId="53724BCA" w14:textId="112047A4" w:rsidR="00CD4E0C" w:rsidRPr="00BE6B60" w:rsidRDefault="00CD4E0C" w:rsidP="00CD4E0C">
    <w:pPr>
      <w:pStyle w:val="Header"/>
      <w:rPr>
        <w:b/>
        <w:bCs/>
        <w:i/>
        <w:iCs/>
      </w:rPr>
    </w:pPr>
    <w:r>
      <w:rPr>
        <w:b/>
        <w:bCs/>
        <w:i/>
        <w:iCs/>
        <w:noProof/>
      </w:rPr>
      <w:t>Argument</w:t>
    </w:r>
    <w:r>
      <w:rPr>
        <w:b/>
        <w:bCs/>
        <w:i/>
        <w:iCs/>
      </w:rPr>
      <w:t xml:space="preserve"> to the </w:t>
    </w:r>
    <w:r w:rsidR="009C78EE">
      <w:rPr>
        <w:b/>
        <w:bCs/>
        <w:i/>
        <w:iCs/>
      </w:rPr>
      <w:t>G</w:t>
    </w:r>
    <w:r w:rsidR="00456009">
      <w:rPr>
        <w:b/>
        <w:bCs/>
        <w:i/>
        <w:iCs/>
      </w:rPr>
      <w:t xml:space="preserve">overning </w:t>
    </w:r>
    <w:r w:rsidR="009C78EE">
      <w:rPr>
        <w:b/>
        <w:bCs/>
        <w:i/>
        <w:iCs/>
      </w:rPr>
      <w:t>B</w:t>
    </w:r>
    <w:r w:rsidR="00456009">
      <w:rPr>
        <w:b/>
        <w:bCs/>
        <w:i/>
        <w:iCs/>
      </w:rPr>
      <w:t xml:space="preserve">ody; </w:t>
    </w:r>
    <w:r w:rsidR="009C78EE">
      <w:rPr>
        <w:b/>
        <w:bCs/>
        <w:i/>
        <w:iCs/>
      </w:rPr>
      <w:t>P</w:t>
    </w:r>
    <w:r w:rsidR="00456009">
      <w:rPr>
        <w:b/>
        <w:bCs/>
        <w:i/>
        <w:iCs/>
      </w:rPr>
      <w:t xml:space="preserve">ublic </w:t>
    </w:r>
    <w:r w:rsidR="009C78EE">
      <w:rPr>
        <w:b/>
        <w:bCs/>
        <w:i/>
        <w:iCs/>
      </w:rPr>
      <w:t>S</w:t>
    </w:r>
    <w:r w:rsidR="00456009">
      <w:rPr>
        <w:b/>
        <w:bCs/>
        <w:i/>
        <w:iCs/>
      </w:rPr>
      <w:t xml:space="preserve">ector </w:t>
    </w:r>
    <w:r w:rsidR="009C78EE">
      <w:rPr>
        <w:b/>
        <w:bCs/>
        <w:i/>
        <w:iCs/>
      </w:rPr>
      <w:t>E</w:t>
    </w:r>
    <w:r w:rsidR="00456009">
      <w:rPr>
        <w:b/>
        <w:bCs/>
        <w:i/>
        <w:iCs/>
      </w:rPr>
      <w:t xml:space="preserve">quality </w:t>
    </w:r>
    <w:r w:rsidR="009C78EE">
      <w:rPr>
        <w:b/>
        <w:bCs/>
        <w:i/>
        <w:iCs/>
      </w:rPr>
      <w:t>D</w:t>
    </w:r>
    <w:r w:rsidR="00456009">
      <w:rPr>
        <w:b/>
        <w:bCs/>
        <w:i/>
        <w:iCs/>
      </w:rPr>
      <w:t xml:space="preserve">uty not </w:t>
    </w:r>
    <w:r w:rsidR="009C78EE">
      <w:rPr>
        <w:b/>
        <w:bCs/>
        <w:i/>
        <w:iCs/>
      </w:rPr>
      <w:t>Satisfied</w:t>
    </w:r>
    <w:r>
      <w:rPr>
        <w:b/>
        <w:bCs/>
        <w:i/>
        <w:iCs/>
      </w:rPr>
      <w:tab/>
    </w:r>
    <w:bookmarkEnd w:id="8"/>
    <w:bookmarkEnd w:id="9"/>
    <w:bookmarkEnd w:id="10"/>
    <w:bookmarkEnd w:id="11"/>
    <w:bookmarkEnd w:id="12"/>
    <w:bookmarkEnd w:id="13"/>
    <w:bookmarkEnd w:id="14"/>
  </w:p>
  <w:p w14:paraId="09C12911" w14:textId="77777777" w:rsidR="00CD4E0C" w:rsidRDefault="00CD4E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ED9E8" w14:textId="77777777" w:rsidR="006C3E60" w:rsidRDefault="006C3E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97AD9"/>
    <w:multiLevelType w:val="hybridMultilevel"/>
    <w:tmpl w:val="19FEA972"/>
    <w:lvl w:ilvl="0" w:tplc="87543498">
      <w:start w:val="15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20F1A"/>
    <w:multiLevelType w:val="hybridMultilevel"/>
    <w:tmpl w:val="6EF082E4"/>
    <w:lvl w:ilvl="0" w:tplc="B56ED824">
      <w:start w:val="15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5B2DDD"/>
    <w:multiLevelType w:val="hybridMultilevel"/>
    <w:tmpl w:val="F4064250"/>
    <w:lvl w:ilvl="0" w:tplc="B45CD1AA">
      <w:start w:val="1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775998"/>
    <w:multiLevelType w:val="hybridMultilevel"/>
    <w:tmpl w:val="AD4838A0"/>
    <w:lvl w:ilvl="0" w:tplc="2B3AD598">
      <w:start w:val="1"/>
      <w:numFmt w:val="decimal"/>
      <w:lvlText w:val="%1."/>
      <w:lvlJc w:val="left"/>
      <w:pPr>
        <w:ind w:left="720" w:hanging="360"/>
      </w:pPr>
      <w:rPr>
        <w:rFonts w:eastAsia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281EDD"/>
    <w:multiLevelType w:val="hybridMultilevel"/>
    <w:tmpl w:val="53A08A08"/>
    <w:lvl w:ilvl="0" w:tplc="9F50457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89F5CD3"/>
    <w:multiLevelType w:val="hybridMultilevel"/>
    <w:tmpl w:val="1C02B8F0"/>
    <w:lvl w:ilvl="0" w:tplc="1F98690A">
      <w:start w:val="15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9117758">
    <w:abstractNumId w:val="5"/>
  </w:num>
  <w:num w:numId="2" w16cid:durableId="550961733">
    <w:abstractNumId w:val="1"/>
  </w:num>
  <w:num w:numId="3" w16cid:durableId="266079982">
    <w:abstractNumId w:val="3"/>
  </w:num>
  <w:num w:numId="4" w16cid:durableId="1019896859">
    <w:abstractNumId w:val="0"/>
  </w:num>
  <w:num w:numId="5" w16cid:durableId="1203401606">
    <w:abstractNumId w:val="2"/>
  </w:num>
  <w:num w:numId="6" w16cid:durableId="11124332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59"/>
    <w:rsid w:val="00060097"/>
    <w:rsid w:val="000E4F49"/>
    <w:rsid w:val="00111ADE"/>
    <w:rsid w:val="00165296"/>
    <w:rsid w:val="0017778C"/>
    <w:rsid w:val="001869F9"/>
    <w:rsid w:val="001F3AFB"/>
    <w:rsid w:val="001F693B"/>
    <w:rsid w:val="00206748"/>
    <w:rsid w:val="00221630"/>
    <w:rsid w:val="00235BA1"/>
    <w:rsid w:val="00245042"/>
    <w:rsid w:val="0026501D"/>
    <w:rsid w:val="002A289E"/>
    <w:rsid w:val="002B24DB"/>
    <w:rsid w:val="002F1525"/>
    <w:rsid w:val="00327B42"/>
    <w:rsid w:val="00335DAB"/>
    <w:rsid w:val="00365C1C"/>
    <w:rsid w:val="003C34D2"/>
    <w:rsid w:val="003D5780"/>
    <w:rsid w:val="00412D12"/>
    <w:rsid w:val="004229F0"/>
    <w:rsid w:val="00456009"/>
    <w:rsid w:val="004615D7"/>
    <w:rsid w:val="00484094"/>
    <w:rsid w:val="004A762C"/>
    <w:rsid w:val="00510432"/>
    <w:rsid w:val="005431E5"/>
    <w:rsid w:val="00556DB2"/>
    <w:rsid w:val="00562688"/>
    <w:rsid w:val="005B518C"/>
    <w:rsid w:val="005E00E0"/>
    <w:rsid w:val="005E4B30"/>
    <w:rsid w:val="00604AAE"/>
    <w:rsid w:val="00645579"/>
    <w:rsid w:val="00661753"/>
    <w:rsid w:val="0067754E"/>
    <w:rsid w:val="006935DE"/>
    <w:rsid w:val="00695585"/>
    <w:rsid w:val="006A526E"/>
    <w:rsid w:val="006C3E60"/>
    <w:rsid w:val="006E6533"/>
    <w:rsid w:val="0076665B"/>
    <w:rsid w:val="007676C1"/>
    <w:rsid w:val="00796F1A"/>
    <w:rsid w:val="007D57D9"/>
    <w:rsid w:val="007E04D7"/>
    <w:rsid w:val="00810ED9"/>
    <w:rsid w:val="00836E03"/>
    <w:rsid w:val="008706D7"/>
    <w:rsid w:val="008812A8"/>
    <w:rsid w:val="00941954"/>
    <w:rsid w:val="00947444"/>
    <w:rsid w:val="00985DEF"/>
    <w:rsid w:val="00997B98"/>
    <w:rsid w:val="009C78EE"/>
    <w:rsid w:val="009F2361"/>
    <w:rsid w:val="00A2671C"/>
    <w:rsid w:val="00A35854"/>
    <w:rsid w:val="00AA0BC0"/>
    <w:rsid w:val="00AA4605"/>
    <w:rsid w:val="00AC1F59"/>
    <w:rsid w:val="00AC295F"/>
    <w:rsid w:val="00AF0AFC"/>
    <w:rsid w:val="00AF3C0D"/>
    <w:rsid w:val="00AF76CB"/>
    <w:rsid w:val="00B0750B"/>
    <w:rsid w:val="00B13AF9"/>
    <w:rsid w:val="00B21F3C"/>
    <w:rsid w:val="00B247EF"/>
    <w:rsid w:val="00B912B3"/>
    <w:rsid w:val="00BA3389"/>
    <w:rsid w:val="00BC6295"/>
    <w:rsid w:val="00BC7BBE"/>
    <w:rsid w:val="00BF0807"/>
    <w:rsid w:val="00C04A5A"/>
    <w:rsid w:val="00C512D5"/>
    <w:rsid w:val="00C760E0"/>
    <w:rsid w:val="00C76B19"/>
    <w:rsid w:val="00C818A4"/>
    <w:rsid w:val="00C8371F"/>
    <w:rsid w:val="00C9442D"/>
    <w:rsid w:val="00CB6BAF"/>
    <w:rsid w:val="00CD4E0C"/>
    <w:rsid w:val="00D30A54"/>
    <w:rsid w:val="00D4245A"/>
    <w:rsid w:val="00D44229"/>
    <w:rsid w:val="00D67F3A"/>
    <w:rsid w:val="00DB18A6"/>
    <w:rsid w:val="00DE2F89"/>
    <w:rsid w:val="00E15A61"/>
    <w:rsid w:val="00E47583"/>
    <w:rsid w:val="00E5314F"/>
    <w:rsid w:val="00E6395C"/>
    <w:rsid w:val="00E702D2"/>
    <w:rsid w:val="00E85F65"/>
    <w:rsid w:val="00EA1199"/>
    <w:rsid w:val="00EC6F28"/>
    <w:rsid w:val="00EF0481"/>
    <w:rsid w:val="00EF3F38"/>
    <w:rsid w:val="00F05C71"/>
    <w:rsid w:val="00F545B5"/>
    <w:rsid w:val="00FD6776"/>
    <w:rsid w:val="00FE2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EFF427"/>
  <w15:chartTrackingRefBased/>
  <w15:docId w15:val="{2B99E67D-5F6D-4671-B93A-937AC5F67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F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F38"/>
    <w:pPr>
      <w:ind w:left="720"/>
      <w:contextualSpacing/>
    </w:pPr>
  </w:style>
  <w:style w:type="paragraph" w:styleId="BalloonText">
    <w:name w:val="Balloon Text"/>
    <w:basedOn w:val="Normal"/>
    <w:link w:val="BalloonTextChar"/>
    <w:uiPriority w:val="99"/>
    <w:semiHidden/>
    <w:unhideWhenUsed/>
    <w:rsid w:val="008812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2A8"/>
    <w:rPr>
      <w:rFonts w:ascii="Segoe UI" w:hAnsi="Segoe UI" w:cs="Segoe UI"/>
      <w:sz w:val="18"/>
      <w:szCs w:val="18"/>
    </w:rPr>
  </w:style>
  <w:style w:type="paragraph" w:styleId="Header">
    <w:name w:val="header"/>
    <w:basedOn w:val="Normal"/>
    <w:link w:val="HeaderChar"/>
    <w:uiPriority w:val="99"/>
    <w:unhideWhenUsed/>
    <w:rsid w:val="00CD4E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E0C"/>
  </w:style>
  <w:style w:type="paragraph" w:styleId="Footer">
    <w:name w:val="footer"/>
    <w:basedOn w:val="Normal"/>
    <w:link w:val="FooterChar"/>
    <w:uiPriority w:val="99"/>
    <w:unhideWhenUsed/>
    <w:rsid w:val="00CD4E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4E0C"/>
  </w:style>
  <w:style w:type="character" w:styleId="PlaceholderText">
    <w:name w:val="Placeholder Text"/>
    <w:basedOn w:val="DefaultParagraphFont"/>
    <w:uiPriority w:val="99"/>
    <w:semiHidden/>
    <w:rsid w:val="005E00E0"/>
    <w:rPr>
      <w:color w:val="808080"/>
    </w:rPr>
  </w:style>
  <w:style w:type="character" w:customStyle="1" w:styleId="eop">
    <w:name w:val="eop"/>
    <w:basedOn w:val="DefaultParagraphFont"/>
    <w:rsid w:val="005E00E0"/>
  </w:style>
  <w:style w:type="character" w:styleId="Hyperlink">
    <w:name w:val="Hyperlink"/>
    <w:basedOn w:val="DefaultParagraphFont"/>
    <w:uiPriority w:val="99"/>
    <w:unhideWhenUsed/>
    <w:rsid w:val="00796F1A"/>
    <w:rPr>
      <w:color w:val="0563C1" w:themeColor="hyperlink"/>
      <w:u w:val="single"/>
    </w:rPr>
  </w:style>
  <w:style w:type="character" w:styleId="FollowedHyperlink">
    <w:name w:val="FollowedHyperlink"/>
    <w:basedOn w:val="DefaultParagraphFont"/>
    <w:uiPriority w:val="99"/>
    <w:semiHidden/>
    <w:unhideWhenUsed/>
    <w:rsid w:val="009C78EE"/>
    <w:rPr>
      <w:color w:val="954F72" w:themeColor="followedHyperlink"/>
      <w:u w:val="single"/>
    </w:rPr>
  </w:style>
  <w:style w:type="paragraph" w:styleId="Revision">
    <w:name w:val="Revision"/>
    <w:hidden/>
    <w:uiPriority w:val="99"/>
    <w:semiHidden/>
    <w:rsid w:val="00F545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15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ustforkidslaw.org/school-exclusions-hub/legal-practitioners-and-professionals/making-case-schools-governor/meeting-preparing-case-governers/step-step-guide-creating-written-submissions/quick-guide-headteachers-powe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justforkidslaw.org/school-exclusions-hub/legal-practitioners-and-professionals/making-case-schools-governor/meeting-preparing-case-governers/quick-guide-headteachers-power-exclude"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justforkidslaw.org/school-exclusions-hub/legal-practitioners-and-professionals/making-case-schools-governor/meeting-preparing-case-governers/step-step-guide-creating-written-submissions/quick-guide-headteachers-powe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ustforkidslaw.org/school-exclusions-hub/legal-practitioners-and-professionals/making-case-schools-governor/meeting-preparing-case-governers/step-step-guide-creating-written-submission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justforkidslaw.org/school-exclusions-hub/legal-practitioners-and-professionals/making-case-schools-governor/meeting-preparing-case-governers/quick-guide-headteachers-power-exclud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ustforkidslaw.org/school-exclusions-hub/legal-practitioners-and-professionals/making-case-schools-governor/meeting-preparing-case-governers/step-step-guide-creating-written-submissions"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006878A94B4DD0B921C9D6210BFF7B"/>
        <w:category>
          <w:name w:val="General"/>
          <w:gallery w:val="placeholder"/>
        </w:category>
        <w:types>
          <w:type w:val="bbPlcHdr"/>
        </w:types>
        <w:behaviors>
          <w:behavior w:val="content"/>
        </w:behaviors>
        <w:guid w:val="{380E71BD-1080-48D1-94B3-6FAA3BD40E97}"/>
      </w:docPartPr>
      <w:docPartBody>
        <w:p w:rsidR="00627B10" w:rsidRDefault="00F46959" w:rsidP="00F46959">
          <w:pPr>
            <w:pStyle w:val="2A006878A94B4DD0B921C9D6210BFF7B"/>
          </w:pPr>
          <w:r w:rsidRPr="00EA4F53">
            <w:rPr>
              <w:rStyle w:val="PlaceholderText"/>
            </w:rPr>
            <w:t>young person</w:t>
          </w:r>
        </w:p>
      </w:docPartBody>
    </w:docPart>
    <w:docPart>
      <w:docPartPr>
        <w:name w:val="458F0372CB4841AB91FF3B35A16CCD4B"/>
        <w:category>
          <w:name w:val="General"/>
          <w:gallery w:val="placeholder"/>
        </w:category>
        <w:types>
          <w:type w:val="bbPlcHdr"/>
        </w:types>
        <w:behaviors>
          <w:behavior w:val="content"/>
        </w:behaviors>
        <w:guid w:val="{845B6E07-7671-4712-A726-20D0988F3D07}"/>
      </w:docPartPr>
      <w:docPartBody>
        <w:p w:rsidR="00627B10" w:rsidRDefault="00F46959" w:rsidP="00F46959">
          <w:pPr>
            <w:pStyle w:val="458F0372CB4841AB91FF3B35A16CCD4B"/>
          </w:pPr>
          <w:r w:rsidRPr="00EA4F53">
            <w:rPr>
              <w:rStyle w:val="PlaceholderText"/>
            </w:rPr>
            <w:t>protected characteristic</w:t>
          </w:r>
        </w:p>
      </w:docPartBody>
    </w:docPart>
    <w:docPart>
      <w:docPartPr>
        <w:name w:val="4123A30B91EB43DDB6F739F4566AD6E1"/>
        <w:category>
          <w:name w:val="General"/>
          <w:gallery w:val="placeholder"/>
        </w:category>
        <w:types>
          <w:type w:val="bbPlcHdr"/>
        </w:types>
        <w:behaviors>
          <w:behavior w:val="content"/>
        </w:behaviors>
        <w:guid w:val="{70440D89-074E-4638-9886-0F77AD8DC973}"/>
      </w:docPartPr>
      <w:docPartBody>
        <w:p w:rsidR="00627B10" w:rsidRDefault="00F46959" w:rsidP="00F46959">
          <w:pPr>
            <w:pStyle w:val="4123A30B91EB43DDB6F739F4566AD6E1"/>
          </w:pPr>
          <w:r w:rsidRPr="00EA4F53">
            <w:rPr>
              <w:rStyle w:val="PlaceholderText"/>
            </w:rPr>
            <w:t>category of protected characteristic</w:t>
          </w:r>
        </w:p>
      </w:docPartBody>
    </w:docPart>
    <w:docPart>
      <w:docPartPr>
        <w:name w:val="89075267C9C148D1AE644D8BB07F2A4F"/>
        <w:category>
          <w:name w:val="General"/>
          <w:gallery w:val="placeholder"/>
        </w:category>
        <w:types>
          <w:type w:val="bbPlcHdr"/>
        </w:types>
        <w:behaviors>
          <w:behavior w:val="content"/>
        </w:behaviors>
        <w:guid w:val="{44C64600-E5DB-403C-9ECF-EDBD9E1FC032}"/>
      </w:docPartPr>
      <w:docPartBody>
        <w:p w:rsidR="00627B10" w:rsidRDefault="00F46959" w:rsidP="00F46959">
          <w:pPr>
            <w:pStyle w:val="89075267C9C148D1AE644D8BB07F2A4F"/>
          </w:pPr>
          <w:r w:rsidRPr="00EA4F53">
            <w:rPr>
              <w:rStyle w:val="PlaceholderText"/>
            </w:rPr>
            <w:t>protected characteristic</w:t>
          </w:r>
        </w:p>
      </w:docPartBody>
    </w:docPart>
    <w:docPart>
      <w:docPartPr>
        <w:name w:val="435A0A606CD34C47B72CBE7B8F1F64E3"/>
        <w:category>
          <w:name w:val="General"/>
          <w:gallery w:val="placeholder"/>
        </w:category>
        <w:types>
          <w:type w:val="bbPlcHdr"/>
        </w:types>
        <w:behaviors>
          <w:behavior w:val="content"/>
        </w:behaviors>
        <w:guid w:val="{90D12D73-72F6-41D7-B129-815D7B378484}"/>
      </w:docPartPr>
      <w:docPartBody>
        <w:p w:rsidR="00627B10" w:rsidRDefault="00F46959" w:rsidP="00F46959">
          <w:pPr>
            <w:pStyle w:val="435A0A606CD34C47B72CBE7B8F1F64E3"/>
          </w:pPr>
          <w:r w:rsidRPr="00EA4F53">
            <w:rPr>
              <w:rStyle w:val="PlaceholderText"/>
            </w:rPr>
            <w:t>young person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DEA"/>
    <w:rsid w:val="00627B10"/>
    <w:rsid w:val="00BA4BED"/>
    <w:rsid w:val="00CB6DEA"/>
    <w:rsid w:val="00F46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959"/>
    <w:rPr>
      <w:color w:val="808080"/>
    </w:rPr>
  </w:style>
  <w:style w:type="paragraph" w:customStyle="1" w:styleId="2A006878A94B4DD0B921C9D6210BFF7B">
    <w:name w:val="2A006878A94B4DD0B921C9D6210BFF7B"/>
    <w:rsid w:val="00F46959"/>
  </w:style>
  <w:style w:type="paragraph" w:customStyle="1" w:styleId="458F0372CB4841AB91FF3B35A16CCD4B">
    <w:name w:val="458F0372CB4841AB91FF3B35A16CCD4B"/>
    <w:rsid w:val="00F46959"/>
  </w:style>
  <w:style w:type="paragraph" w:customStyle="1" w:styleId="4123A30B91EB43DDB6F739F4566AD6E1">
    <w:name w:val="4123A30B91EB43DDB6F739F4566AD6E1"/>
    <w:rsid w:val="00F46959"/>
  </w:style>
  <w:style w:type="paragraph" w:customStyle="1" w:styleId="89075267C9C148D1AE644D8BB07F2A4F">
    <w:name w:val="89075267C9C148D1AE644D8BB07F2A4F"/>
    <w:rsid w:val="00F46959"/>
  </w:style>
  <w:style w:type="paragraph" w:customStyle="1" w:styleId="435A0A606CD34C47B72CBE7B8F1F64E3">
    <w:name w:val="435A0A606CD34C47B72CBE7B8F1F64E3"/>
    <w:rsid w:val="00F469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8B0141618C1D469C7F13F5E05D82A1" ma:contentTypeVersion="16" ma:contentTypeDescription="Create a new document." ma:contentTypeScope="" ma:versionID="fee0ea7367c4d391740710d6e382c8cb">
  <xsd:schema xmlns:xsd="http://www.w3.org/2001/XMLSchema" xmlns:xs="http://www.w3.org/2001/XMLSchema" xmlns:p="http://schemas.microsoft.com/office/2006/metadata/properties" xmlns:ns2="5dc85680-9dee-483c-8a66-46c4f12a1cbe" xmlns:ns3="e554fe33-5816-4870-ab47-f9a496f915ce" targetNamespace="http://schemas.microsoft.com/office/2006/metadata/properties" ma:root="true" ma:fieldsID="aea524cbda30e125b85d16dc29fee002" ns2:_="" ns3:_="">
    <xsd:import namespace="5dc85680-9dee-483c-8a66-46c4f12a1cbe"/>
    <xsd:import namespace="e554fe33-5816-4870-ab47-f9a496f915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85680-9dee-483c-8a66-46c4f12a1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4efc93-e35c-4566-bb1c-8c0d37bf46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54fe33-5816-4870-ab47-f9a496f915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74115b-bc84-47fe-9adc-a3241013e2a7}" ma:internalName="TaxCatchAll" ma:showField="CatchAllData" ma:web="e554fe33-5816-4870-ab47-f9a496f915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554fe33-5816-4870-ab47-f9a496f915ce" xsi:nil="true"/>
    <lcf76f155ced4ddcb4097134ff3c332f xmlns="5dc85680-9dee-483c-8a66-46c4f12a1c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F12553-DE00-468C-8228-07FC9848D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85680-9dee-483c-8a66-46c4f12a1cbe"/>
    <ds:schemaRef ds:uri="e554fe33-5816-4870-ab47-f9a496f91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9BEFA2-2A41-44E4-BED3-9C4967C0D0DC}">
  <ds:schemaRefs>
    <ds:schemaRef ds:uri="http://schemas.microsoft.com/sharepoint/v3/contenttype/forms"/>
  </ds:schemaRefs>
</ds:datastoreItem>
</file>

<file path=customXml/itemProps4.xml><?xml version="1.0" encoding="utf-8"?>
<ds:datastoreItem xmlns:ds="http://schemas.openxmlformats.org/officeDocument/2006/customXml" ds:itemID="{7632B6DB-A8FD-4977-87F9-4577D2135BCB}">
  <ds:schemaRefs>
    <ds:schemaRef ds:uri="http://schemas.microsoft.com/office/2006/metadata/properties"/>
    <ds:schemaRef ds:uri="http://schemas.microsoft.com/office/infopath/2007/PartnerControls"/>
    <ds:schemaRef ds:uri="e554fe33-5816-4870-ab47-f9a496f915ce"/>
    <ds:schemaRef ds:uri="5dc85680-9dee-483c-8a66-46c4f12a1cb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Links>
    <vt:vector size="18" baseType="variant">
      <vt:variant>
        <vt:i4>4915210</vt:i4>
      </vt:variant>
      <vt:variant>
        <vt:i4>6</vt:i4>
      </vt:variant>
      <vt:variant>
        <vt:i4>0</vt:i4>
      </vt:variant>
      <vt:variant>
        <vt:i4>5</vt:i4>
      </vt:variant>
      <vt:variant>
        <vt:lpwstr>https://justforkidslaw.org/school-exclusions-hub/legal-practitioners-and-professionals/making-case-schools-governor/meeting-preparing-case-governers/step-step-guide-creating-written-submissions/quick-guide-headteachers-power</vt:lpwstr>
      </vt:variant>
      <vt:variant>
        <vt:lpwstr/>
      </vt:variant>
      <vt:variant>
        <vt:i4>4915210</vt:i4>
      </vt:variant>
      <vt:variant>
        <vt:i4>3</vt:i4>
      </vt:variant>
      <vt:variant>
        <vt:i4>0</vt:i4>
      </vt:variant>
      <vt:variant>
        <vt:i4>5</vt:i4>
      </vt:variant>
      <vt:variant>
        <vt:lpwstr>https://justforkidslaw.org/school-exclusions-hub/legal-practitioners-and-professionals/making-case-schools-governor/meeting-preparing-case-governers/step-step-guide-creating-written-submissions/quick-guide-headteachers-power</vt:lpwstr>
      </vt:variant>
      <vt:variant>
        <vt:lpwstr/>
      </vt:variant>
      <vt:variant>
        <vt:i4>458816</vt:i4>
      </vt:variant>
      <vt:variant>
        <vt:i4>0</vt:i4>
      </vt:variant>
      <vt:variant>
        <vt:i4>0</vt:i4>
      </vt:variant>
      <vt:variant>
        <vt:i4>5</vt:i4>
      </vt:variant>
      <vt:variant>
        <vt:lpwstr>https://justforkidslaw.org/school-exclusions-hub/legal-practitioners-and-professionals/making-case-schools-governor/meeting-preparing-case-governers/step-step-guide-creating-written-submissions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Temple</dc:creator>
  <cp:keywords/>
  <dc:description/>
  <cp:lastModifiedBy>Sabrina Simpson</cp:lastModifiedBy>
  <cp:revision>3</cp:revision>
  <dcterms:created xsi:type="dcterms:W3CDTF">2022-11-07T16:24:00Z</dcterms:created>
  <dcterms:modified xsi:type="dcterms:W3CDTF">2022-11-07T16:24:00Z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0x010100A98B0141618C1D469C7F13F5E05D82A1</vt:lpwstr>
  </property>
  <property fmtid="{D5CDD505-2E9C-101B-9397-08002B2CF9AE}" pid="3" name="MediaServiceImageTags">
    <vt:lpwstr/>
  </property>
  <property fmtid="{D5CDD505-2E9C-101B-9397-08002B2CF9AE}" pid="4" name="MSIP_Label_42e67a54-274b-43d7-8098-b3ba5f50e576_Enabled">
    <vt:lpwstr>true</vt:lpwstr>
  </property>
  <property fmtid="{D5CDD505-2E9C-101B-9397-08002B2CF9AE}" pid="5" name="MSIP_Label_42e67a54-274b-43d7-8098-b3ba5f50e576_SetDate">
    <vt:lpwstr>2022-08-26T13:13:27Z</vt:lpwstr>
  </property>
  <property fmtid="{D5CDD505-2E9C-101B-9397-08002B2CF9AE}" pid="6" name="MSIP_Label_42e67a54-274b-43d7-8098-b3ba5f50e576_Method">
    <vt:lpwstr>Standard</vt:lpwstr>
  </property>
  <property fmtid="{D5CDD505-2E9C-101B-9397-08002B2CF9AE}" pid="7" name="MSIP_Label_42e67a54-274b-43d7-8098-b3ba5f50e576_Name">
    <vt:lpwstr>42e67a54-274b-43d7-8098-b3ba5f50e576</vt:lpwstr>
  </property>
  <property fmtid="{D5CDD505-2E9C-101B-9397-08002B2CF9AE}" pid="8" name="MSIP_Label_42e67a54-274b-43d7-8098-b3ba5f50e576_SiteId">
    <vt:lpwstr>7f0b44d2-04f8-4672-bf5d-4676796468a3</vt:lpwstr>
  </property>
  <property fmtid="{D5CDD505-2E9C-101B-9397-08002B2CF9AE}" pid="9" name="MSIP_Label_42e67a54-274b-43d7-8098-b3ba5f50e576_ActionId">
    <vt:lpwstr>4454920d-1a2e-4416-bfbd-8e628d16292b</vt:lpwstr>
  </property>
  <property fmtid="{D5CDD505-2E9C-101B-9397-08002B2CF9AE}" pid="10" name="MSIP_Label_42e67a54-274b-43d7-8098-b3ba5f50e576_ContentBits">
    <vt:lpwstr>0</vt:lpwstr>
  </property>
  <property fmtid="{D5CDD505-2E9C-101B-9397-08002B2CF9AE}" pid="11" name="Client">
    <vt:lpwstr>0139841</vt:lpwstr>
  </property>
  <property fmtid="{D5CDD505-2E9C-101B-9397-08002B2CF9AE}" pid="12" name="Matter">
    <vt:lpwstr>0000001</vt:lpwstr>
  </property>
  <property fmtid="{D5CDD505-2E9C-101B-9397-08002B2CF9AE}" pid="13" name="cpDocRef">
    <vt:lpwstr>UKO4: 2003449853.2</vt:lpwstr>
  </property>
  <property fmtid="{D5CDD505-2E9C-101B-9397-08002B2CF9AE}" pid="14" name="cpClientMatter">
    <vt:lpwstr>0139841-0000001</vt:lpwstr>
  </property>
  <property fmtid="{D5CDD505-2E9C-101B-9397-08002B2CF9AE}" pid="15" name="cpCombinedRef">
    <vt:lpwstr>0139841-0000001 UKO4: 2003449853.2</vt:lpwstr>
  </property>
</Properties>
</file>