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1B7D" w14:textId="7B7212C5" w:rsidR="002A1589" w:rsidRDefault="00EB437A" w:rsidP="004620CA">
      <w:pPr>
        <w:rPr>
          <w:rFonts w:cstheme="minorHAnsi"/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C03006" wp14:editId="00845631">
                <wp:simplePos x="0" y="0"/>
                <wp:positionH relativeFrom="column">
                  <wp:posOffset>-552450</wp:posOffset>
                </wp:positionH>
                <wp:positionV relativeFrom="paragraph">
                  <wp:posOffset>331470</wp:posOffset>
                </wp:positionV>
                <wp:extent cx="6753225" cy="2695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75B8" w14:textId="77777777" w:rsidR="00EB437A" w:rsidRPr="003553BB" w:rsidRDefault="00EB437A" w:rsidP="00EB437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6CF7E6A3" w14:textId="0A42FA2A" w:rsidR="00EB437A" w:rsidRDefault="00B37DDD" w:rsidP="00EB437A">
                            <w:r>
                              <w:t>T</w:t>
                            </w:r>
                            <w:r w:rsidR="00F86616">
                              <w:t xml:space="preserve">his is a Suggested Wording. It is a set of paragraphs you can use to </w:t>
                            </w:r>
                            <w:r w:rsidR="00EB437A">
                              <w:t xml:space="preserve">argue to the </w:t>
                            </w:r>
                            <w:r w:rsidR="008456F6">
                              <w:t>independent review panel</w:t>
                            </w:r>
                            <w:r w:rsidR="00EB437A">
                              <w:t xml:space="preserve"> that the </w:t>
                            </w:r>
                            <w:r w:rsidR="008456F6">
                              <w:t xml:space="preserve">governor’s decision </w:t>
                            </w:r>
                            <w:r w:rsidR="00B17637">
                              <w:t xml:space="preserve">was </w:t>
                            </w:r>
                            <w:r w:rsidR="00777308">
                              <w:t xml:space="preserve">procedurally unfair because they </w:t>
                            </w:r>
                            <w:r w:rsidR="00A46603">
                              <w:t>discussed the exclusion with school staff in private, without the family being present.</w:t>
                            </w:r>
                          </w:p>
                          <w:p w14:paraId="0B42494B" w14:textId="77777777" w:rsidR="001F362A" w:rsidRDefault="001F362A" w:rsidP="001F362A">
                            <w:pPr>
                              <w:rPr>
                                <w:i/>
                                <w:iCs/>
                              </w:rPr>
                            </w:pPr>
                            <w:bookmarkStart w:id="0" w:name="_Hlk24295631"/>
                            <w:bookmarkStart w:id="1" w:name="_Hlk24295632"/>
                            <w:r>
                              <w:t xml:space="preserve">To understand when you might want to use this resource, read the </w:t>
                            </w:r>
                            <w:hyperlink r:id="rId10" w:history="1">
                              <w:r w:rsidRPr="0075453E">
                                <w:rPr>
                                  <w:rStyle w:val="Hyperlink"/>
                                </w:rPr>
                                <w:t>Step by Step Guide: Preparing Written Arguments for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09027CB2" w14:textId="40462F09" w:rsidR="001F362A" w:rsidRDefault="001F362A" w:rsidP="001F362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want to understand more about the relevant law, read the </w:t>
                            </w:r>
                            <w:hyperlink r:id="rId11" w:history="1">
                              <w:r w:rsidRPr="0075453E">
                                <w:rPr>
                                  <w:rStyle w:val="Hyperlink"/>
                                </w:rPr>
                                <w:t>Quick-Guide: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3F766B5A" w14:textId="77777777" w:rsidR="001F362A" w:rsidRDefault="001F362A" w:rsidP="001F362A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the </w:t>
                            </w:r>
                            <w:hyperlink r:id="rId12" w:history="1">
                              <w:r w:rsidRPr="0075453E">
                                <w:rPr>
                                  <w:rStyle w:val="Hyperlink"/>
                                </w:rPr>
                                <w:t>Template Document: Submissions to the Independent Review Panel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3D01441C" w14:textId="77777777" w:rsidR="001F362A" w:rsidRPr="003553BB" w:rsidRDefault="001F362A" w:rsidP="001F362A">
                            <w:r>
                              <w:t xml:space="preserve">This text is a guide. You might need to make amendments to fit your circumstances. </w:t>
                            </w:r>
                            <w:bookmarkEnd w:id="0"/>
                            <w:bookmarkEnd w:id="1"/>
                          </w:p>
                          <w:p w14:paraId="5DB28EC1" w14:textId="00850CA2" w:rsidR="00EB437A" w:rsidRPr="003553BB" w:rsidRDefault="00EB437A" w:rsidP="001F3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03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26.1pt;width:531.75pt;height:21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">
                <v:textbox>
                  <w:txbxContent>
                    <w:p w14:paraId="4EF375B8" w14:textId="77777777" w:rsidR="00EB437A" w:rsidRPr="003553BB" w:rsidRDefault="00EB437A" w:rsidP="00EB437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6CF7E6A3" w14:textId="0A42FA2A" w:rsidR="00EB437A" w:rsidRDefault="00B37DDD" w:rsidP="00EB437A">
                      <w:r>
                        <w:t>T</w:t>
                      </w:r>
                      <w:r w:rsidR="00F86616">
                        <w:t xml:space="preserve">his is a Suggested Wording. It is a set of paragraphs you can use to </w:t>
                      </w:r>
                      <w:r w:rsidR="00EB437A">
                        <w:t xml:space="preserve">argue to the </w:t>
                      </w:r>
                      <w:r w:rsidR="008456F6">
                        <w:t>independent review panel</w:t>
                      </w:r>
                      <w:r w:rsidR="00EB437A">
                        <w:t xml:space="preserve"> that the </w:t>
                      </w:r>
                      <w:r w:rsidR="008456F6">
                        <w:t xml:space="preserve">governor’s decision </w:t>
                      </w:r>
                      <w:r w:rsidR="00B17637">
                        <w:t xml:space="preserve">was </w:t>
                      </w:r>
                      <w:r w:rsidR="00777308">
                        <w:t xml:space="preserve">procedurally unfair because they </w:t>
                      </w:r>
                      <w:r w:rsidR="00A46603">
                        <w:t>discussed the exclusion with school staff in private, without the family being present.</w:t>
                      </w:r>
                    </w:p>
                    <w:p w14:paraId="0B42494B" w14:textId="77777777" w:rsidR="001F362A" w:rsidRDefault="001F362A" w:rsidP="001F362A">
                      <w:pPr>
                        <w:rPr>
                          <w:i/>
                          <w:iCs/>
                        </w:rPr>
                      </w:pPr>
                      <w:bookmarkStart w:id="2" w:name="_Hlk24295631"/>
                      <w:bookmarkStart w:id="3" w:name="_Hlk24295632"/>
                      <w:r>
                        <w:t xml:space="preserve">To understand when you might want to use this resource, read the </w:t>
                      </w:r>
                      <w:hyperlink r:id="rId13" w:history="1">
                        <w:r w:rsidRPr="0075453E">
                          <w:rPr>
                            <w:rStyle w:val="Hyperlink"/>
                          </w:rPr>
                          <w:t>Step by Step Guide: Preparing Written Arguments for the Independent Review Panel</w:t>
                        </w:r>
                      </w:hyperlink>
                      <w:r>
                        <w:t>.</w:t>
                      </w:r>
                    </w:p>
                    <w:p w14:paraId="09027CB2" w14:textId="40462F09" w:rsidR="001F362A" w:rsidRDefault="001F362A" w:rsidP="001F362A">
                      <w:pPr>
                        <w:rPr>
                          <w:i/>
                          <w:iCs/>
                        </w:rPr>
                      </w:pPr>
                      <w:r>
                        <w:t xml:space="preserve">If you want to understand more about the relevant law, read the </w:t>
                      </w:r>
                      <w:hyperlink r:id="rId14" w:history="1">
                        <w:r w:rsidRPr="0075453E">
                          <w:rPr>
                            <w:rStyle w:val="Hyperlink"/>
                          </w:rPr>
                          <w:t>Quick-Guide: the Independent Review Panel</w:t>
                        </w:r>
                      </w:hyperlink>
                      <w:r>
                        <w:t>.</w:t>
                      </w:r>
                    </w:p>
                    <w:p w14:paraId="3F766B5A" w14:textId="77777777" w:rsidR="001F362A" w:rsidRDefault="001F362A" w:rsidP="001F362A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the </w:t>
                      </w:r>
                      <w:hyperlink r:id="rId15" w:history="1">
                        <w:r w:rsidRPr="0075453E">
                          <w:rPr>
                            <w:rStyle w:val="Hyperlink"/>
                          </w:rPr>
                          <w:t>Template Document: Submissions to the Independent Review Panel</w:t>
                        </w:r>
                      </w:hyperlink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3D01441C" w14:textId="77777777" w:rsidR="001F362A" w:rsidRPr="003553BB" w:rsidRDefault="001F362A" w:rsidP="001F362A">
                      <w:r>
                        <w:t xml:space="preserve">This text is a guide. You might need to make amendments to fit your circumstances. </w:t>
                      </w:r>
                      <w:bookmarkEnd w:id="2"/>
                      <w:bookmarkEnd w:id="3"/>
                    </w:p>
                    <w:p w14:paraId="5DB28EC1" w14:textId="00850CA2" w:rsidR="00EB437A" w:rsidRPr="003553BB" w:rsidRDefault="00EB437A" w:rsidP="001F362A"/>
                  </w:txbxContent>
                </v:textbox>
                <w10:wrap type="square"/>
              </v:shape>
            </w:pict>
          </mc:Fallback>
        </mc:AlternateContent>
      </w:r>
    </w:p>
    <w:p w14:paraId="5C3C80E7" w14:textId="72CE1362" w:rsidR="008D1C55" w:rsidRPr="00187DDE" w:rsidRDefault="00045848" w:rsidP="008D1C55">
      <w:pPr>
        <w:spacing w:after="0" w:line="240" w:lineRule="auto"/>
        <w:jc w:val="both"/>
        <w:rPr>
          <w:rStyle w:val="eop"/>
          <w:rFonts w:cstheme="minorHAnsi"/>
        </w:rPr>
      </w:pPr>
      <w:r w:rsidRPr="00187DDE">
        <w:rPr>
          <w:rFonts w:cstheme="minorHAnsi"/>
        </w:rPr>
        <w:t xml:space="preserve">The </w:t>
      </w:r>
      <w:r w:rsidR="00701AB2" w:rsidRPr="00187DDE">
        <w:rPr>
          <w:rFonts w:cstheme="minorHAnsi"/>
        </w:rPr>
        <w:t>panel is</w:t>
      </w:r>
      <w:r w:rsidRPr="00187DDE">
        <w:rPr>
          <w:rFonts w:cstheme="minorHAnsi"/>
        </w:rPr>
        <w:t xml:space="preserve"> asked to agree that the process of the governors’ review of</w:t>
      </w:r>
      <w:r w:rsidR="008D1C55" w:rsidRPr="00187DDE">
        <w:rPr>
          <w:rFonts w:cstheme="minorHAnsi"/>
        </w:rPr>
        <w:t xml:space="preserve"> </w:t>
      </w:r>
      <w:sdt>
        <w:sdtPr>
          <w:rPr>
            <w:rStyle w:val="eop"/>
            <w:rFonts w:cstheme="minorHAnsi"/>
          </w:rPr>
          <w:tag w:val=""/>
          <w:id w:val="240680900"/>
          <w:placeholder>
            <w:docPart w:val="E1D45DE56D334D9A855874A4856845D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8D1C55" w:rsidRPr="00187DDE">
            <w:rPr>
              <w:rStyle w:val="PlaceholderText"/>
            </w:rPr>
            <w:t>young person</w:t>
          </w:r>
        </w:sdtContent>
      </w:sdt>
      <w:r w:rsidR="008D1C55" w:rsidRPr="00187DDE">
        <w:rPr>
          <w:rStyle w:val="eop"/>
          <w:rFonts w:cstheme="minorHAnsi"/>
        </w:rPr>
        <w:t>’s permanent exclusion</w:t>
      </w:r>
      <w:r w:rsidR="00CF728F" w:rsidRPr="00187DDE">
        <w:rPr>
          <w:rStyle w:val="eop"/>
          <w:rFonts w:cstheme="minorHAnsi"/>
        </w:rPr>
        <w:t xml:space="preserve"> was procedurally flawed</w:t>
      </w:r>
      <w:r w:rsidR="00570B9C" w:rsidRPr="00187DDE">
        <w:rPr>
          <w:rStyle w:val="eop"/>
          <w:rFonts w:cstheme="minorHAnsi"/>
        </w:rPr>
        <w:t>.</w:t>
      </w:r>
    </w:p>
    <w:p w14:paraId="182A1249" w14:textId="77777777" w:rsidR="008D1C55" w:rsidRPr="00187DDE" w:rsidRDefault="008D1C55" w:rsidP="008D1C55">
      <w:pPr>
        <w:spacing w:after="0" w:line="240" w:lineRule="auto"/>
        <w:jc w:val="both"/>
        <w:rPr>
          <w:rStyle w:val="eop"/>
          <w:rFonts w:cstheme="minorHAnsi"/>
        </w:rPr>
      </w:pPr>
    </w:p>
    <w:p w14:paraId="210C315F" w14:textId="06E0E81C" w:rsidR="008D1C55" w:rsidRPr="00187DDE" w:rsidRDefault="000A4162" w:rsidP="008D1C55">
      <w:pPr>
        <w:spacing w:after="0" w:line="240" w:lineRule="auto"/>
        <w:jc w:val="both"/>
        <w:rPr>
          <w:rFonts w:cstheme="minorHAnsi"/>
        </w:rPr>
      </w:pPr>
      <w:bookmarkStart w:id="2" w:name="_Hlk24454605"/>
      <w:r w:rsidRPr="00187DDE">
        <w:rPr>
          <w:rFonts w:cstheme="minorHAnsi"/>
        </w:rPr>
        <w:t>In public law, “</w:t>
      </w:r>
      <w:r w:rsidR="00570B9C" w:rsidRPr="00187DDE">
        <w:rPr>
          <w:rFonts w:cstheme="minorHAnsi"/>
        </w:rPr>
        <w:t>fairness</w:t>
      </w:r>
      <w:r w:rsidRPr="00187DDE">
        <w:rPr>
          <w:rFonts w:cstheme="minorHAnsi"/>
        </w:rPr>
        <w:t xml:space="preserve">” describes the requirement that any decision the governors take must be one </w:t>
      </w:r>
      <w:r w:rsidR="00570B9C" w:rsidRPr="00187DDE">
        <w:rPr>
          <w:rFonts w:cstheme="minorHAnsi"/>
        </w:rPr>
        <w:t xml:space="preserve">which resulted from a procedurally </w:t>
      </w:r>
      <w:r w:rsidR="005B7BDD" w:rsidRPr="00187DDE">
        <w:rPr>
          <w:rFonts w:cstheme="minorHAnsi"/>
        </w:rPr>
        <w:t>correct</w:t>
      </w:r>
      <w:r w:rsidR="00570B9C" w:rsidRPr="00187DDE">
        <w:rPr>
          <w:rFonts w:cstheme="minorHAnsi"/>
        </w:rPr>
        <w:t xml:space="preserve"> process.</w:t>
      </w:r>
    </w:p>
    <w:bookmarkEnd w:id="2"/>
    <w:p w14:paraId="6193BA49" w14:textId="7B5E5FF4" w:rsidR="00A44E41" w:rsidRPr="00187DDE" w:rsidRDefault="00A44E41" w:rsidP="008D1C55">
      <w:pPr>
        <w:spacing w:after="0" w:line="240" w:lineRule="auto"/>
        <w:jc w:val="both"/>
        <w:rPr>
          <w:rFonts w:cstheme="minorHAnsi"/>
        </w:rPr>
      </w:pPr>
    </w:p>
    <w:p w14:paraId="1AC29D67" w14:textId="4158C605" w:rsidR="00D459CA" w:rsidRPr="00187DDE" w:rsidRDefault="005C0B70" w:rsidP="008D1C55">
      <w:pPr>
        <w:spacing w:after="0" w:line="240" w:lineRule="auto"/>
        <w:jc w:val="both"/>
      </w:pPr>
      <w:r w:rsidRPr="00187DDE">
        <w:t>The procedure followed by the governors in this case</w:t>
      </w:r>
      <w:r w:rsidR="00325C7D" w:rsidRPr="00187DDE">
        <w:t xml:space="preserve"> was flawed because the governors’ </w:t>
      </w:r>
      <w:r w:rsidR="006225BE" w:rsidRPr="00187DDE">
        <w:t>and the headteacher had discussed the matter outside of the hearing.</w:t>
      </w:r>
    </w:p>
    <w:p w14:paraId="05B18C01" w14:textId="0754C235" w:rsidR="00D459CA" w:rsidRPr="00187DDE" w:rsidRDefault="00D459CA" w:rsidP="008D1C55">
      <w:pPr>
        <w:spacing w:after="0" w:line="240" w:lineRule="auto"/>
        <w:jc w:val="both"/>
      </w:pPr>
    </w:p>
    <w:p w14:paraId="59AB1570" w14:textId="438DDCA5" w:rsidR="00D459CA" w:rsidRPr="00187DDE" w:rsidRDefault="00526D1B" w:rsidP="008D1C55">
      <w:pPr>
        <w:spacing w:after="0" w:line="240" w:lineRule="auto"/>
        <w:jc w:val="both"/>
      </w:pPr>
      <w:r w:rsidRPr="00187DDE">
        <w:t xml:space="preserve">Paragraph </w:t>
      </w:r>
      <w:r w:rsidR="00D03A8E">
        <w:t>110</w:t>
      </w:r>
      <w:r w:rsidRPr="00187DDE">
        <w:t xml:space="preserve"> of the Statutory Exclusions Guidance directs that governors must:</w:t>
      </w:r>
    </w:p>
    <w:p w14:paraId="656EC79F" w14:textId="65ECFE38" w:rsidR="00526D1B" w:rsidRPr="00187DDE" w:rsidRDefault="00526D1B" w:rsidP="008D1C55">
      <w:pPr>
        <w:spacing w:after="0" w:line="240" w:lineRule="auto"/>
        <w:jc w:val="both"/>
      </w:pPr>
    </w:p>
    <w:p w14:paraId="4FE193EB" w14:textId="18FA2962" w:rsidR="00526D1B" w:rsidRPr="00187DDE" w:rsidRDefault="00526D1B" w:rsidP="008D1C55">
      <w:pPr>
        <w:spacing w:after="0" w:line="240" w:lineRule="auto"/>
        <w:jc w:val="both"/>
        <w:rPr>
          <w:i/>
          <w:iCs/>
        </w:rPr>
      </w:pPr>
      <w:r w:rsidRPr="00187DDE">
        <w:tab/>
      </w:r>
      <w:r w:rsidRPr="00187DDE">
        <w:rPr>
          <w:i/>
          <w:iCs/>
        </w:rPr>
        <w:t>“</w:t>
      </w:r>
      <w:proofErr w:type="gramStart"/>
      <w:r w:rsidRPr="00187DDE">
        <w:rPr>
          <w:i/>
          <w:iCs/>
        </w:rPr>
        <w:t>not</w:t>
      </w:r>
      <w:proofErr w:type="gramEnd"/>
      <w:r w:rsidRPr="00187DDE">
        <w:rPr>
          <w:i/>
          <w:iCs/>
        </w:rPr>
        <w:t xml:space="preserve"> discuss the </w:t>
      </w:r>
      <w:r w:rsidR="00D03A8E">
        <w:rPr>
          <w:i/>
          <w:iCs/>
        </w:rPr>
        <w:t xml:space="preserve">suspension or permanent </w:t>
      </w:r>
      <w:r w:rsidRPr="00187DDE">
        <w:rPr>
          <w:i/>
          <w:iCs/>
        </w:rPr>
        <w:t>exclusion with any party outside the meeting;”</w:t>
      </w:r>
    </w:p>
    <w:p w14:paraId="539AE55B" w14:textId="0E082676" w:rsidR="00D459CA" w:rsidRDefault="00D459CA" w:rsidP="008D1C55">
      <w:pPr>
        <w:spacing w:after="0" w:line="240" w:lineRule="auto"/>
        <w:jc w:val="both"/>
      </w:pPr>
    </w:p>
    <w:p w14:paraId="69B83822" w14:textId="0805E80B" w:rsidR="00F97AF0" w:rsidRDefault="00F97AF0" w:rsidP="008D1C55">
      <w:pPr>
        <w:spacing w:after="0" w:line="240" w:lineRule="auto"/>
        <w:jc w:val="both"/>
      </w:pPr>
      <w:r>
        <w:t xml:space="preserve">Whilst we cannot know what the content of these discussions are, it is, in a sense, irrelevant. The </w:t>
      </w:r>
      <w:r w:rsidR="00002C3B">
        <w:t>1923 case of R v Sussex Justices Ex Parte McCarthy set out the principle that</w:t>
      </w:r>
      <w:r w:rsidR="00A85F05">
        <w:t>:</w:t>
      </w:r>
    </w:p>
    <w:p w14:paraId="1A424B38" w14:textId="7C4C50E6" w:rsidR="001236BA" w:rsidRDefault="001236BA" w:rsidP="008D1C55">
      <w:pPr>
        <w:spacing w:after="0" w:line="240" w:lineRule="auto"/>
        <w:jc w:val="both"/>
      </w:pPr>
    </w:p>
    <w:p w14:paraId="16C8722E" w14:textId="519AC67C" w:rsidR="001236BA" w:rsidRPr="001236BA" w:rsidRDefault="001236BA" w:rsidP="001236BA">
      <w:pPr>
        <w:spacing w:after="0" w:line="240" w:lineRule="auto"/>
        <w:ind w:left="720"/>
        <w:jc w:val="both"/>
        <w:rPr>
          <w:i/>
          <w:iCs/>
        </w:rPr>
      </w:pPr>
      <w:r w:rsidRPr="001236BA">
        <w:rPr>
          <w:i/>
          <w:iCs/>
        </w:rPr>
        <w:t>“it is not merely of some importance but is of fundamental importance that justice should not only be done, but should manifestly and undoubtedly be seen to be done”</w:t>
      </w:r>
    </w:p>
    <w:p w14:paraId="30ACC19F" w14:textId="77777777" w:rsidR="001236BA" w:rsidRDefault="001236BA" w:rsidP="008D1C55">
      <w:pPr>
        <w:spacing w:after="0" w:line="240" w:lineRule="auto"/>
        <w:jc w:val="both"/>
      </w:pPr>
    </w:p>
    <w:p w14:paraId="3B9A9119" w14:textId="6F11EA6C" w:rsidR="00D459CA" w:rsidRDefault="00CA25BD" w:rsidP="008D1C55">
      <w:pPr>
        <w:spacing w:after="0" w:line="24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9DA15F" wp14:editId="0741ED46">
                <wp:simplePos x="0" y="0"/>
                <wp:positionH relativeFrom="column">
                  <wp:posOffset>-470637</wp:posOffset>
                </wp:positionH>
                <wp:positionV relativeFrom="paragraph">
                  <wp:posOffset>523154</wp:posOffset>
                </wp:positionV>
                <wp:extent cx="6708140" cy="1404620"/>
                <wp:effectExtent l="0" t="0" r="1651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7B00" w14:textId="61C30BA8" w:rsidR="00D400CE" w:rsidRDefault="00921D86">
                            <w:r>
                              <w:t xml:space="preserve">There are now two </w:t>
                            </w:r>
                            <w:r w:rsidR="003D7BEE">
                              <w:t>sections</w:t>
                            </w:r>
                            <w:r>
                              <w:t xml:space="preserve"> to choose from, </w:t>
                            </w:r>
                            <w:r w:rsidR="003D7BEE">
                              <w:t>a yellow one and a blue one. Choose the most appropriate section, complete the required information, remove the highlighting and then delete the spare section.</w:t>
                            </w:r>
                          </w:p>
                          <w:p w14:paraId="12A31D40" w14:textId="6B15B8C4" w:rsidR="003D7BEE" w:rsidRDefault="003D7BEE">
                            <w:r>
                              <w:t xml:space="preserve">The yellow section is most appropriate if you want to argue </w:t>
                            </w:r>
                            <w:r w:rsidR="00AD6B6D">
                              <w:t xml:space="preserve">that </w:t>
                            </w:r>
                            <w:r w:rsidR="000F2C96">
                              <w:t>it appears the matter was discussed outside the hearing because the school staff were in the hearing room before the family were allowed to enter.</w:t>
                            </w:r>
                          </w:p>
                          <w:p w14:paraId="398CF5EA" w14:textId="57B791A1" w:rsidR="003D7BEE" w:rsidRDefault="003D7BEE">
                            <w:r>
                              <w:t xml:space="preserve">The blue section is most appropriate if you want to argue that </w:t>
                            </w:r>
                            <w:r w:rsidR="00C744A8">
                              <w:t xml:space="preserve">the governors </w:t>
                            </w:r>
                            <w:r w:rsidR="000F2C96">
                              <w:t>and school staff referred to conversations that could only have come up outside of the hearing because they had not been mentioned in the hearing.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DA15F" id="_x0000_s1027" type="#_x0000_t202" style="position:absolute;left:0;text-align:left;margin-left:-37.05pt;margin-top:41.2pt;width:528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">
                <v:textbox style="mso-fit-shape-to-text:t">
                  <w:txbxContent>
                    <w:p w14:paraId="58C57B00" w14:textId="61C30BA8" w:rsidR="00D400CE" w:rsidRDefault="00921D86">
                      <w:r>
                        <w:t xml:space="preserve">There are now two </w:t>
                      </w:r>
                      <w:r w:rsidR="003D7BEE">
                        <w:t>sections</w:t>
                      </w:r>
                      <w:r>
                        <w:t xml:space="preserve"> to choose from, </w:t>
                      </w:r>
                      <w:r w:rsidR="003D7BEE">
                        <w:t>a yellow one and a blue one. Choose the most appropriate section, complete the required information, remove the highlighting and then delete the spare section.</w:t>
                      </w:r>
                    </w:p>
                    <w:p w14:paraId="12A31D40" w14:textId="6B15B8C4" w:rsidR="003D7BEE" w:rsidRDefault="003D7BEE">
                      <w:r>
                        <w:t xml:space="preserve">The yellow section is most appropriate if you want to argue </w:t>
                      </w:r>
                      <w:r w:rsidR="00AD6B6D">
                        <w:t xml:space="preserve">that </w:t>
                      </w:r>
                      <w:r w:rsidR="000F2C96">
                        <w:t>it appears the matter was discussed outside the hearing because the school staff were in the hearing room before the family were allowed to enter.</w:t>
                      </w:r>
                    </w:p>
                    <w:p w14:paraId="398CF5EA" w14:textId="57B791A1" w:rsidR="003D7BEE" w:rsidRDefault="003D7BEE">
                      <w:r>
                        <w:t xml:space="preserve">The blue section is most appropriate if you want to argue that </w:t>
                      </w:r>
                      <w:r w:rsidR="00C744A8">
                        <w:t xml:space="preserve">the governors </w:t>
                      </w:r>
                      <w:r w:rsidR="000F2C96">
                        <w:t>and school staff referred to conversations that could only have come up outside of the hearing because they had not been mentioned in the hearing.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6BA">
        <w:t xml:space="preserve">The effect of this is that </w:t>
      </w:r>
      <w:r>
        <w:t xml:space="preserve">the </w:t>
      </w:r>
      <w:r w:rsidR="004D5141">
        <w:t>governors</w:t>
      </w:r>
      <w:r w:rsidR="005B7BDD">
        <w:t>’</w:t>
      </w:r>
      <w:r>
        <w:t xml:space="preserve"> appearance of bias has already undermined the integrity of the process even if the family cannot prove what the content of these conversations were.</w:t>
      </w:r>
    </w:p>
    <w:p w14:paraId="4FEDAF93" w14:textId="7349383E" w:rsidR="00D400CE" w:rsidRDefault="00D400CE" w:rsidP="008D1C55">
      <w:pPr>
        <w:spacing w:after="0" w:line="240" w:lineRule="auto"/>
        <w:jc w:val="both"/>
      </w:pPr>
    </w:p>
    <w:p w14:paraId="4CBD19D8" w14:textId="464BB93C" w:rsidR="00266E51" w:rsidRDefault="00475E2C" w:rsidP="008D1C55">
      <w:pPr>
        <w:spacing w:after="0" w:line="240" w:lineRule="auto"/>
        <w:jc w:val="both"/>
      </w:pPr>
      <w:r w:rsidRPr="00ED4CAD">
        <w:rPr>
          <w:highlight w:val="yellow"/>
        </w:rPr>
        <w:t xml:space="preserve">When the family were invited to enter the hearing room, the school staff were already in the room and seated. </w:t>
      </w:r>
      <w:r w:rsidR="004D5141" w:rsidRPr="00ED4CAD">
        <w:rPr>
          <w:highlight w:val="yellow"/>
        </w:rPr>
        <w:t>They appear to have been speaking with the governors in confidence.</w:t>
      </w:r>
    </w:p>
    <w:p w14:paraId="620E1B9F" w14:textId="52468105" w:rsidR="004D5141" w:rsidRDefault="004D5141" w:rsidP="008D1C55">
      <w:pPr>
        <w:spacing w:after="0" w:line="240" w:lineRule="auto"/>
        <w:jc w:val="both"/>
      </w:pPr>
    </w:p>
    <w:p w14:paraId="75D089FC" w14:textId="25971F15" w:rsidR="004D5141" w:rsidRPr="00ED4CAD" w:rsidRDefault="004D5141" w:rsidP="008D1C55">
      <w:pPr>
        <w:spacing w:after="0" w:line="240" w:lineRule="auto"/>
        <w:jc w:val="both"/>
        <w:rPr>
          <w:highlight w:val="cyan"/>
        </w:rPr>
      </w:pPr>
      <w:r w:rsidRPr="00ED4CAD">
        <w:rPr>
          <w:highlight w:val="cyan"/>
        </w:rPr>
        <w:t xml:space="preserve">The </w:t>
      </w:r>
      <w:sdt>
        <w:sdtPr>
          <w:rPr>
            <w:highlight w:val="cyan"/>
          </w:rPr>
          <w:alias w:val="Use the drop-down list to pick an option"/>
          <w:tag w:val="Use the drop-down list to pick an option"/>
          <w:id w:val="1284233009"/>
          <w:placeholder>
            <w:docPart w:val="BCC7865864DD4F1F995EC18BDD926F78"/>
          </w:placeholder>
          <w:showingPlcHdr/>
          <w:comboBox>
            <w:listItem w:value="Choose an item."/>
            <w:listItem w:displayText="governors" w:value="governors"/>
            <w:listItem w:displayText="headteacher" w:value="headteacher"/>
          </w:comboBox>
        </w:sdtPr>
        <w:sdtEndPr/>
        <w:sdtContent>
          <w:r w:rsidRPr="00ED4CAD">
            <w:rPr>
              <w:rStyle w:val="PlaceholderText"/>
              <w:highlight w:val="cyan"/>
            </w:rPr>
            <w:t>governors/headteacher</w:t>
          </w:r>
        </w:sdtContent>
      </w:sdt>
      <w:r w:rsidRPr="00ED4CAD">
        <w:rPr>
          <w:highlight w:val="cyan"/>
        </w:rPr>
        <w:t xml:space="preserve"> stated in the hearing that “</w:t>
      </w:r>
      <w:sdt>
        <w:sdtPr>
          <w:rPr>
            <w:highlight w:val="cyan"/>
          </w:rPr>
          <w:id w:val="-479155049"/>
          <w:placeholder>
            <w:docPart w:val="4E8BEDCE37FB44A692F063331B960CBC"/>
          </w:placeholder>
          <w:showingPlcHdr/>
        </w:sdtPr>
        <w:sdtEndPr/>
        <w:sdtContent>
          <w:r w:rsidRPr="00ED4CAD">
            <w:rPr>
              <w:rStyle w:val="PlaceholderText"/>
              <w:highlight w:val="cyan"/>
            </w:rPr>
            <w:t>quote that indicated private conversations had taken place</w:t>
          </w:r>
        </w:sdtContent>
      </w:sdt>
      <w:r w:rsidRPr="00ED4CAD">
        <w:rPr>
          <w:highlight w:val="cyan"/>
        </w:rPr>
        <w:t>” which was a reference to something that was not said in the hearing, or anywhere the family had been present.</w:t>
      </w:r>
    </w:p>
    <w:p w14:paraId="373BD969" w14:textId="6BCAA7C4" w:rsidR="00266E51" w:rsidRPr="00ED4CAD" w:rsidRDefault="00266E51" w:rsidP="008D1C55">
      <w:pPr>
        <w:spacing w:after="0" w:line="240" w:lineRule="auto"/>
        <w:jc w:val="both"/>
        <w:rPr>
          <w:highlight w:val="cyan"/>
        </w:rPr>
      </w:pPr>
    </w:p>
    <w:p w14:paraId="25B744CD" w14:textId="65A1BE1F" w:rsidR="00266E51" w:rsidRDefault="004D5141" w:rsidP="008D1C55">
      <w:pPr>
        <w:spacing w:after="0" w:line="240" w:lineRule="auto"/>
        <w:jc w:val="both"/>
        <w:rPr>
          <w:rStyle w:val="eop"/>
          <w:rFonts w:cstheme="minorHAnsi"/>
        </w:rPr>
      </w:pPr>
      <w:r w:rsidRPr="00ED4CAD">
        <w:rPr>
          <w:highlight w:val="cyan"/>
        </w:rPr>
        <w:t xml:space="preserve">Clearly therefore, </w:t>
      </w:r>
      <w:r w:rsidR="00906FAB" w:rsidRPr="00ED4CAD">
        <w:rPr>
          <w:highlight w:val="cyan"/>
        </w:rPr>
        <w:t>conversations have been had in private regarding</w:t>
      </w:r>
      <w:r w:rsidR="00906FAB" w:rsidRPr="00ED4CAD">
        <w:rPr>
          <w:rStyle w:val="eop"/>
          <w:rFonts w:cstheme="minorHAnsi"/>
          <w:highlight w:val="cyan"/>
        </w:rPr>
        <w:t xml:space="preserve"> </w:t>
      </w:r>
      <w:sdt>
        <w:sdtPr>
          <w:rPr>
            <w:rStyle w:val="eop"/>
            <w:rFonts w:cstheme="minorHAnsi"/>
            <w:highlight w:val="cyan"/>
          </w:rPr>
          <w:tag w:val=""/>
          <w:id w:val="1356932235"/>
          <w:placeholder>
            <w:docPart w:val="36AD43CE70E3497E94C810FC180A2B6D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906FAB" w:rsidRPr="00ED4CAD">
            <w:rPr>
              <w:rStyle w:val="PlaceholderText"/>
              <w:highlight w:val="cyan"/>
            </w:rPr>
            <w:t>young person</w:t>
          </w:r>
        </w:sdtContent>
      </w:sdt>
      <w:r w:rsidR="00906FAB" w:rsidRPr="00ED4CAD">
        <w:rPr>
          <w:rStyle w:val="eop"/>
          <w:rFonts w:cstheme="minorHAnsi"/>
          <w:highlight w:val="cyan"/>
        </w:rPr>
        <w:t xml:space="preserve">’s </w:t>
      </w:r>
      <w:r w:rsidR="00906FAB" w:rsidRPr="002A290E">
        <w:rPr>
          <w:rStyle w:val="eop"/>
          <w:rFonts w:cstheme="minorHAnsi"/>
          <w:highlight w:val="cyan"/>
        </w:rPr>
        <w:t>exclusion</w:t>
      </w:r>
      <w:r w:rsidR="002A290E" w:rsidRPr="002A290E">
        <w:rPr>
          <w:rStyle w:val="eop"/>
          <w:rFonts w:cstheme="minorHAnsi"/>
          <w:highlight w:val="cyan"/>
        </w:rPr>
        <w:t>.</w:t>
      </w:r>
    </w:p>
    <w:p w14:paraId="0C85EB6C" w14:textId="44D06D79" w:rsidR="00906FAB" w:rsidRDefault="00906FAB" w:rsidP="008D1C55">
      <w:pPr>
        <w:spacing w:after="0" w:line="240" w:lineRule="auto"/>
        <w:jc w:val="both"/>
      </w:pPr>
      <w:r>
        <w:rPr>
          <w:rStyle w:val="eop"/>
          <w:rFonts w:cstheme="minorHAnsi"/>
        </w:rPr>
        <w:br/>
        <w:t xml:space="preserve">The IRP is asked to </w:t>
      </w:r>
      <w:r w:rsidR="00DD7779">
        <w:rPr>
          <w:rStyle w:val="eop"/>
          <w:rFonts w:cstheme="minorHAnsi"/>
        </w:rPr>
        <w:t xml:space="preserve">quash the </w:t>
      </w:r>
      <w:r w:rsidR="00D03A8E">
        <w:rPr>
          <w:rStyle w:val="eop"/>
          <w:rFonts w:cstheme="minorHAnsi"/>
        </w:rPr>
        <w:t xml:space="preserve">permanent </w:t>
      </w:r>
      <w:r w:rsidR="00DD7779">
        <w:rPr>
          <w:rStyle w:val="eop"/>
          <w:rFonts w:cstheme="minorHAnsi"/>
        </w:rPr>
        <w:t>exclusion and direct reconsideration of it.</w:t>
      </w:r>
    </w:p>
    <w:p w14:paraId="367EED4D" w14:textId="03F5E675" w:rsidR="00370288" w:rsidRPr="00B87BB8" w:rsidRDefault="00370288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sectPr w:rsidR="00370288" w:rsidRPr="00B87B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C8B5" w14:textId="77777777" w:rsidR="00A84160" w:rsidRDefault="00A84160" w:rsidP="00A357EA">
      <w:pPr>
        <w:spacing w:after="0" w:line="240" w:lineRule="auto"/>
      </w:pPr>
      <w:r>
        <w:separator/>
      </w:r>
    </w:p>
  </w:endnote>
  <w:endnote w:type="continuationSeparator" w:id="0">
    <w:p w14:paraId="48A32883" w14:textId="77777777" w:rsidR="00A84160" w:rsidRDefault="00A84160" w:rsidP="00A357EA">
      <w:pPr>
        <w:spacing w:after="0" w:line="240" w:lineRule="auto"/>
      </w:pPr>
      <w:r>
        <w:continuationSeparator/>
      </w:r>
    </w:p>
  </w:endnote>
  <w:endnote w:type="continuationNotice" w:id="1">
    <w:p w14:paraId="1F6F065F" w14:textId="77777777" w:rsidR="00A84160" w:rsidRDefault="00A84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5FD3" w14:textId="77777777" w:rsidR="00D53F0F" w:rsidRDefault="00D53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A00F" w14:textId="77777777" w:rsidR="00D53F0F" w:rsidRDefault="00D53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C747" w14:textId="77777777" w:rsidR="00D53F0F" w:rsidRDefault="00D5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84EA" w14:textId="77777777" w:rsidR="00A84160" w:rsidRDefault="00A84160" w:rsidP="00A357EA">
      <w:pPr>
        <w:spacing w:after="0" w:line="240" w:lineRule="auto"/>
      </w:pPr>
      <w:r>
        <w:separator/>
      </w:r>
    </w:p>
  </w:footnote>
  <w:footnote w:type="continuationSeparator" w:id="0">
    <w:p w14:paraId="241DC063" w14:textId="77777777" w:rsidR="00A84160" w:rsidRDefault="00A84160" w:rsidP="00A357EA">
      <w:pPr>
        <w:spacing w:after="0" w:line="240" w:lineRule="auto"/>
      </w:pPr>
      <w:r>
        <w:continuationSeparator/>
      </w:r>
    </w:p>
  </w:footnote>
  <w:footnote w:type="continuationNotice" w:id="1">
    <w:p w14:paraId="1DC6B7C2" w14:textId="77777777" w:rsidR="00A84160" w:rsidRDefault="00A84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D4AC" w14:textId="77777777" w:rsidR="00D53F0F" w:rsidRDefault="00D53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36AD" w14:textId="2F3CC209" w:rsidR="00A357EA" w:rsidRDefault="00A357EA" w:rsidP="00A357EA">
    <w:pPr>
      <w:spacing w:after="0"/>
      <w:rPr>
        <w:b/>
        <w:bCs/>
        <w:i/>
        <w:iCs/>
      </w:rPr>
    </w:pPr>
    <w:bookmarkStart w:id="3" w:name="_Hlk22891978"/>
    <w:bookmarkStart w:id="4" w:name="_Hlk22902824"/>
    <w:bookmarkStart w:id="5" w:name="_Hlk22902825"/>
    <w:bookmarkStart w:id="6" w:name="_Hlk22907184"/>
    <w:bookmarkStart w:id="7" w:name="_Hlk22907185"/>
    <w:bookmarkStart w:id="8" w:name="_Hlk22907422"/>
    <w:bookmarkStart w:id="9" w:name="_Hlk22907423"/>
    <w:bookmarkStart w:id="10" w:name="_Hlk22911513"/>
    <w:bookmarkStart w:id="11" w:name="_Hlk22911514"/>
    <w:bookmarkStart w:id="12" w:name="_Hlk22913710"/>
    <w:bookmarkStart w:id="13" w:name="_Hlk22913711"/>
    <w:bookmarkStart w:id="14" w:name="_Hlk22916198"/>
    <w:bookmarkStart w:id="15" w:name="_Hlk22916199"/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79F6A28" wp14:editId="59B83A73">
          <wp:simplePos x="0" y="0"/>
          <wp:positionH relativeFrom="column">
            <wp:posOffset>3461385</wp:posOffset>
          </wp:positionH>
          <wp:positionV relativeFrom="paragraph">
            <wp:posOffset>-287655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 xml:space="preserve">Suggested </w:t>
    </w:r>
    <w:r w:rsidR="00115F54">
      <w:rPr>
        <w:b/>
        <w:bCs/>
        <w:i/>
        <w:iCs/>
      </w:rPr>
      <w:t>Wording</w:t>
    </w:r>
    <w:r>
      <w:rPr>
        <w:b/>
        <w:bCs/>
        <w:i/>
        <w:iCs/>
      </w:rPr>
      <w:t>:</w:t>
    </w:r>
  </w:p>
  <w:p w14:paraId="3CCE36DE" w14:textId="0F033872" w:rsidR="00A357EA" w:rsidRDefault="009B4DD4" w:rsidP="00A357EA">
    <w:pPr>
      <w:pStyle w:val="Header"/>
      <w:tabs>
        <w:tab w:val="clear" w:pos="4513"/>
        <w:tab w:val="clear" w:pos="9026"/>
        <w:tab w:val="left" w:pos="1029"/>
      </w:tabs>
      <w:rPr>
        <w:b/>
        <w:bCs/>
        <w:i/>
        <w:iCs/>
      </w:rPr>
    </w:pPr>
    <w:r w:rsidRPr="009B4DD4">
      <w:rPr>
        <w:b/>
        <w:bCs/>
        <w:i/>
        <w:iCs/>
        <w:noProof/>
      </w:rPr>
      <w:t xml:space="preserve">Argument to IRP, Governors’ </w:t>
    </w:r>
    <w:r w:rsidR="00FF4394">
      <w:rPr>
        <w:b/>
        <w:bCs/>
        <w:i/>
        <w:iCs/>
        <w:noProof/>
      </w:rPr>
      <w:t>Procedure Flawed (</w:t>
    </w:r>
    <w:r w:rsidR="00BC23AB">
      <w:rPr>
        <w:b/>
        <w:bCs/>
        <w:i/>
        <w:iCs/>
        <w:noProof/>
      </w:rPr>
      <w:t>matter discussed outside of hearing</w:t>
    </w:r>
    <w:r w:rsidR="00FF4394">
      <w:rPr>
        <w:b/>
        <w:bCs/>
        <w:i/>
        <w:iCs/>
        <w:noProof/>
      </w:rPr>
      <w:t>)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054F4D2F" w14:textId="77777777" w:rsidR="00A357EA" w:rsidRDefault="00A35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B680" w14:textId="77777777" w:rsidR="00D53F0F" w:rsidRDefault="00D53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AD9"/>
    <w:multiLevelType w:val="hybridMultilevel"/>
    <w:tmpl w:val="19FEA972"/>
    <w:lvl w:ilvl="0" w:tplc="87543498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F1A"/>
    <w:multiLevelType w:val="hybridMultilevel"/>
    <w:tmpl w:val="6EF082E4"/>
    <w:lvl w:ilvl="0" w:tplc="B56ED824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5998"/>
    <w:multiLevelType w:val="hybridMultilevel"/>
    <w:tmpl w:val="AD4838A0"/>
    <w:lvl w:ilvl="0" w:tplc="2B3AD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E4B30"/>
    <w:multiLevelType w:val="hybridMultilevel"/>
    <w:tmpl w:val="EBBC1F8C"/>
    <w:lvl w:ilvl="0" w:tplc="9F04E07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9F5CD3"/>
    <w:multiLevelType w:val="hybridMultilevel"/>
    <w:tmpl w:val="1C02B8F0"/>
    <w:lvl w:ilvl="0" w:tplc="1F98690A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52B46"/>
    <w:multiLevelType w:val="hybridMultilevel"/>
    <w:tmpl w:val="DD687CB2"/>
    <w:lvl w:ilvl="0" w:tplc="D7C2D7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073925">
    <w:abstractNumId w:val="4"/>
  </w:num>
  <w:num w:numId="2" w16cid:durableId="1334457284">
    <w:abstractNumId w:val="1"/>
  </w:num>
  <w:num w:numId="3" w16cid:durableId="191265815">
    <w:abstractNumId w:val="2"/>
  </w:num>
  <w:num w:numId="4" w16cid:durableId="1641230924">
    <w:abstractNumId w:val="0"/>
  </w:num>
  <w:num w:numId="5" w16cid:durableId="826676771">
    <w:abstractNumId w:val="5"/>
  </w:num>
  <w:num w:numId="6" w16cid:durableId="88718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59"/>
    <w:rsid w:val="00002C3B"/>
    <w:rsid w:val="000043DD"/>
    <w:rsid w:val="00020890"/>
    <w:rsid w:val="00020A7E"/>
    <w:rsid w:val="00021271"/>
    <w:rsid w:val="00025502"/>
    <w:rsid w:val="00025B40"/>
    <w:rsid w:val="0003318D"/>
    <w:rsid w:val="000371F2"/>
    <w:rsid w:val="00044D33"/>
    <w:rsid w:val="00045848"/>
    <w:rsid w:val="000658F6"/>
    <w:rsid w:val="00077CB2"/>
    <w:rsid w:val="000812A1"/>
    <w:rsid w:val="00082C54"/>
    <w:rsid w:val="00093266"/>
    <w:rsid w:val="000A4162"/>
    <w:rsid w:val="000B2414"/>
    <w:rsid w:val="000B7453"/>
    <w:rsid w:val="000C2D2D"/>
    <w:rsid w:val="000D32EB"/>
    <w:rsid w:val="000D6AD7"/>
    <w:rsid w:val="000F2C96"/>
    <w:rsid w:val="000F6451"/>
    <w:rsid w:val="00111ADE"/>
    <w:rsid w:val="00114776"/>
    <w:rsid w:val="00115F54"/>
    <w:rsid w:val="001236BA"/>
    <w:rsid w:val="001566D2"/>
    <w:rsid w:val="00174925"/>
    <w:rsid w:val="00187DDE"/>
    <w:rsid w:val="001A307A"/>
    <w:rsid w:val="001A7E8B"/>
    <w:rsid w:val="001B0496"/>
    <w:rsid w:val="001D4C14"/>
    <w:rsid w:val="001D53C8"/>
    <w:rsid w:val="001E2A08"/>
    <w:rsid w:val="001F362A"/>
    <w:rsid w:val="001F5154"/>
    <w:rsid w:val="00202A6B"/>
    <w:rsid w:val="002077AD"/>
    <w:rsid w:val="00215C94"/>
    <w:rsid w:val="002212B4"/>
    <w:rsid w:val="00225E63"/>
    <w:rsid w:val="00245FB8"/>
    <w:rsid w:val="00266E51"/>
    <w:rsid w:val="002805C8"/>
    <w:rsid w:val="002851FB"/>
    <w:rsid w:val="002A1589"/>
    <w:rsid w:val="002A290E"/>
    <w:rsid w:val="002D033F"/>
    <w:rsid w:val="002D273C"/>
    <w:rsid w:val="002D2E0E"/>
    <w:rsid w:val="002D6377"/>
    <w:rsid w:val="002D6C3E"/>
    <w:rsid w:val="002F1587"/>
    <w:rsid w:val="002F431F"/>
    <w:rsid w:val="002F7242"/>
    <w:rsid w:val="003160F0"/>
    <w:rsid w:val="00323B35"/>
    <w:rsid w:val="00325C7D"/>
    <w:rsid w:val="00327B42"/>
    <w:rsid w:val="003453AB"/>
    <w:rsid w:val="003525D9"/>
    <w:rsid w:val="0035513F"/>
    <w:rsid w:val="0036043B"/>
    <w:rsid w:val="00370288"/>
    <w:rsid w:val="00394B8B"/>
    <w:rsid w:val="00394BA3"/>
    <w:rsid w:val="00395912"/>
    <w:rsid w:val="003A04F3"/>
    <w:rsid w:val="003A2557"/>
    <w:rsid w:val="003C49B9"/>
    <w:rsid w:val="003D7BEE"/>
    <w:rsid w:val="003E224F"/>
    <w:rsid w:val="003E6432"/>
    <w:rsid w:val="003F69CB"/>
    <w:rsid w:val="00403053"/>
    <w:rsid w:val="00452B3B"/>
    <w:rsid w:val="004620CA"/>
    <w:rsid w:val="004676C5"/>
    <w:rsid w:val="00475E2C"/>
    <w:rsid w:val="004914F7"/>
    <w:rsid w:val="004B4469"/>
    <w:rsid w:val="004D36A4"/>
    <w:rsid w:val="004D5141"/>
    <w:rsid w:val="004F5417"/>
    <w:rsid w:val="00505A4B"/>
    <w:rsid w:val="00520F30"/>
    <w:rsid w:val="00521712"/>
    <w:rsid w:val="005238B4"/>
    <w:rsid w:val="00526D1B"/>
    <w:rsid w:val="005469DF"/>
    <w:rsid w:val="00562688"/>
    <w:rsid w:val="00570B9C"/>
    <w:rsid w:val="00570E46"/>
    <w:rsid w:val="005A0C37"/>
    <w:rsid w:val="005A3156"/>
    <w:rsid w:val="005B7BDD"/>
    <w:rsid w:val="005C0B70"/>
    <w:rsid w:val="005C32A2"/>
    <w:rsid w:val="005D05BA"/>
    <w:rsid w:val="005E4B30"/>
    <w:rsid w:val="005E6805"/>
    <w:rsid w:val="005F04C9"/>
    <w:rsid w:val="00604AAE"/>
    <w:rsid w:val="00621206"/>
    <w:rsid w:val="006225BE"/>
    <w:rsid w:val="00633D28"/>
    <w:rsid w:val="006417A2"/>
    <w:rsid w:val="006656A9"/>
    <w:rsid w:val="00680424"/>
    <w:rsid w:val="0068586A"/>
    <w:rsid w:val="00694E9D"/>
    <w:rsid w:val="00695585"/>
    <w:rsid w:val="006A2D45"/>
    <w:rsid w:val="006D03DD"/>
    <w:rsid w:val="006D5120"/>
    <w:rsid w:val="006E6533"/>
    <w:rsid w:val="00700AFA"/>
    <w:rsid w:val="00701AB2"/>
    <w:rsid w:val="007147C8"/>
    <w:rsid w:val="00724782"/>
    <w:rsid w:val="00734590"/>
    <w:rsid w:val="00766722"/>
    <w:rsid w:val="007676C1"/>
    <w:rsid w:val="00770BF6"/>
    <w:rsid w:val="00772CE2"/>
    <w:rsid w:val="00777308"/>
    <w:rsid w:val="00783B25"/>
    <w:rsid w:val="00797BF2"/>
    <w:rsid w:val="007B0775"/>
    <w:rsid w:val="007D32E6"/>
    <w:rsid w:val="007D57D9"/>
    <w:rsid w:val="007E58C1"/>
    <w:rsid w:val="007E7BC7"/>
    <w:rsid w:val="008022F1"/>
    <w:rsid w:val="008201D4"/>
    <w:rsid w:val="0083077D"/>
    <w:rsid w:val="00836E03"/>
    <w:rsid w:val="008456F6"/>
    <w:rsid w:val="00853DCE"/>
    <w:rsid w:val="0086249D"/>
    <w:rsid w:val="008812A8"/>
    <w:rsid w:val="00890103"/>
    <w:rsid w:val="00891E8D"/>
    <w:rsid w:val="008A2A89"/>
    <w:rsid w:val="008B4F04"/>
    <w:rsid w:val="008D1C55"/>
    <w:rsid w:val="008E16AC"/>
    <w:rsid w:val="008E5AA3"/>
    <w:rsid w:val="008F22AD"/>
    <w:rsid w:val="008F6519"/>
    <w:rsid w:val="009035DA"/>
    <w:rsid w:val="00906FAB"/>
    <w:rsid w:val="009121DC"/>
    <w:rsid w:val="00921D86"/>
    <w:rsid w:val="00947444"/>
    <w:rsid w:val="00957A75"/>
    <w:rsid w:val="00966EE1"/>
    <w:rsid w:val="009716E8"/>
    <w:rsid w:val="00973BF2"/>
    <w:rsid w:val="009853D4"/>
    <w:rsid w:val="009A48DD"/>
    <w:rsid w:val="009B052B"/>
    <w:rsid w:val="009B4DD4"/>
    <w:rsid w:val="009C0E87"/>
    <w:rsid w:val="009D34F7"/>
    <w:rsid w:val="009D3E4D"/>
    <w:rsid w:val="009F2361"/>
    <w:rsid w:val="00A033DF"/>
    <w:rsid w:val="00A23119"/>
    <w:rsid w:val="00A357EA"/>
    <w:rsid w:val="00A36DF5"/>
    <w:rsid w:val="00A40D3C"/>
    <w:rsid w:val="00A442C1"/>
    <w:rsid w:val="00A44E41"/>
    <w:rsid w:val="00A46603"/>
    <w:rsid w:val="00A81857"/>
    <w:rsid w:val="00A82976"/>
    <w:rsid w:val="00A84160"/>
    <w:rsid w:val="00A85F05"/>
    <w:rsid w:val="00A9059B"/>
    <w:rsid w:val="00A9186A"/>
    <w:rsid w:val="00A9608D"/>
    <w:rsid w:val="00AA1486"/>
    <w:rsid w:val="00AA26C4"/>
    <w:rsid w:val="00AB0D2D"/>
    <w:rsid w:val="00AB6325"/>
    <w:rsid w:val="00AB7217"/>
    <w:rsid w:val="00AC1F59"/>
    <w:rsid w:val="00AC5793"/>
    <w:rsid w:val="00AD0758"/>
    <w:rsid w:val="00AD1E04"/>
    <w:rsid w:val="00AD47A1"/>
    <w:rsid w:val="00AD6B6D"/>
    <w:rsid w:val="00AE48A0"/>
    <w:rsid w:val="00AF1161"/>
    <w:rsid w:val="00B013CA"/>
    <w:rsid w:val="00B17637"/>
    <w:rsid w:val="00B21F3C"/>
    <w:rsid w:val="00B247A7"/>
    <w:rsid w:val="00B247EF"/>
    <w:rsid w:val="00B34A78"/>
    <w:rsid w:val="00B37DDD"/>
    <w:rsid w:val="00B74588"/>
    <w:rsid w:val="00B772A7"/>
    <w:rsid w:val="00B83F6D"/>
    <w:rsid w:val="00B87BB8"/>
    <w:rsid w:val="00B93D53"/>
    <w:rsid w:val="00BA3389"/>
    <w:rsid w:val="00BC23AB"/>
    <w:rsid w:val="00BE5769"/>
    <w:rsid w:val="00BF0807"/>
    <w:rsid w:val="00BF24E6"/>
    <w:rsid w:val="00C257DE"/>
    <w:rsid w:val="00C539EF"/>
    <w:rsid w:val="00C70FCE"/>
    <w:rsid w:val="00C744A8"/>
    <w:rsid w:val="00C74972"/>
    <w:rsid w:val="00C8371F"/>
    <w:rsid w:val="00C87CC9"/>
    <w:rsid w:val="00CA25BD"/>
    <w:rsid w:val="00CB2C69"/>
    <w:rsid w:val="00CC0C48"/>
    <w:rsid w:val="00CC4712"/>
    <w:rsid w:val="00CC5D7E"/>
    <w:rsid w:val="00CE1319"/>
    <w:rsid w:val="00CE72F7"/>
    <w:rsid w:val="00CF087F"/>
    <w:rsid w:val="00CF728F"/>
    <w:rsid w:val="00D03A8E"/>
    <w:rsid w:val="00D05EAB"/>
    <w:rsid w:val="00D23A23"/>
    <w:rsid w:val="00D26F4C"/>
    <w:rsid w:val="00D30A54"/>
    <w:rsid w:val="00D348FE"/>
    <w:rsid w:val="00D400CE"/>
    <w:rsid w:val="00D421BE"/>
    <w:rsid w:val="00D43D9E"/>
    <w:rsid w:val="00D44229"/>
    <w:rsid w:val="00D459CA"/>
    <w:rsid w:val="00D53F0F"/>
    <w:rsid w:val="00D81151"/>
    <w:rsid w:val="00D90872"/>
    <w:rsid w:val="00D920B2"/>
    <w:rsid w:val="00D92396"/>
    <w:rsid w:val="00DB18A6"/>
    <w:rsid w:val="00DC06E5"/>
    <w:rsid w:val="00DC6482"/>
    <w:rsid w:val="00DD7779"/>
    <w:rsid w:val="00DE6C91"/>
    <w:rsid w:val="00E07F0F"/>
    <w:rsid w:val="00E15A61"/>
    <w:rsid w:val="00E5371D"/>
    <w:rsid w:val="00E65050"/>
    <w:rsid w:val="00E859A9"/>
    <w:rsid w:val="00E85DA2"/>
    <w:rsid w:val="00E85F65"/>
    <w:rsid w:val="00EA1199"/>
    <w:rsid w:val="00EB437A"/>
    <w:rsid w:val="00EC6F28"/>
    <w:rsid w:val="00ED4CAD"/>
    <w:rsid w:val="00EE3369"/>
    <w:rsid w:val="00EF3F38"/>
    <w:rsid w:val="00F05C71"/>
    <w:rsid w:val="00F0601C"/>
    <w:rsid w:val="00F35B1C"/>
    <w:rsid w:val="00F40E25"/>
    <w:rsid w:val="00F51BF6"/>
    <w:rsid w:val="00F71AAA"/>
    <w:rsid w:val="00F86616"/>
    <w:rsid w:val="00F97AF0"/>
    <w:rsid w:val="00FB245C"/>
    <w:rsid w:val="00FF2BF7"/>
    <w:rsid w:val="00FF4394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FF427"/>
  <w15:chartTrackingRefBased/>
  <w15:docId w15:val="{76AA5A9E-0C8B-4BDF-9CF7-A72D6C2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EA"/>
  </w:style>
  <w:style w:type="paragraph" w:styleId="Footer">
    <w:name w:val="footer"/>
    <w:basedOn w:val="Normal"/>
    <w:link w:val="Foot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EA"/>
  </w:style>
  <w:style w:type="character" w:styleId="PlaceholderText">
    <w:name w:val="Placeholder Text"/>
    <w:basedOn w:val="DefaultParagraphFont"/>
    <w:uiPriority w:val="99"/>
    <w:semiHidden/>
    <w:rsid w:val="008D1C55"/>
    <w:rPr>
      <w:color w:val="808080"/>
    </w:rPr>
  </w:style>
  <w:style w:type="character" w:customStyle="1" w:styleId="eop">
    <w:name w:val="eop"/>
    <w:basedOn w:val="DefaultParagraphFont"/>
    <w:rsid w:val="008D1C55"/>
  </w:style>
  <w:style w:type="character" w:styleId="CommentReference">
    <w:name w:val="annotation reference"/>
    <w:basedOn w:val="DefaultParagraphFont"/>
    <w:uiPriority w:val="99"/>
    <w:semiHidden/>
    <w:unhideWhenUsed/>
    <w:rsid w:val="0069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E9D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4E9D"/>
    <w:rPr>
      <w:color w:val="0000FF"/>
      <w:u w:val="single"/>
    </w:rPr>
  </w:style>
  <w:style w:type="paragraph" w:styleId="Revision">
    <w:name w:val="Revision"/>
    <w:hidden/>
    <w:uiPriority w:val="99"/>
    <w:semiHidden/>
    <w:rsid w:val="00520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D45DE56D334D9A855874A48568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BB6C-E5AD-4275-820F-8BA370A39F2C}"/>
      </w:docPartPr>
      <w:docPartBody>
        <w:p w:rsidR="005D21BD" w:rsidRDefault="003601CF" w:rsidP="003601CF">
          <w:pPr>
            <w:pStyle w:val="E1D45DE56D334D9A855874A4856845D430"/>
          </w:pPr>
          <w:r w:rsidRPr="004624FD">
            <w:rPr>
              <w:rStyle w:val="PlaceholderText"/>
            </w:rPr>
            <w:t>young person</w:t>
          </w:r>
        </w:p>
      </w:docPartBody>
    </w:docPart>
    <w:docPart>
      <w:docPartPr>
        <w:name w:val="BCC7865864DD4F1F995EC18BDD92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7EE6-1EC2-42C5-90F3-DCB1C47D56C8}"/>
      </w:docPartPr>
      <w:docPartBody>
        <w:p w:rsidR="004C3FF4" w:rsidRDefault="003601CF" w:rsidP="003601CF">
          <w:pPr>
            <w:pStyle w:val="BCC7865864DD4F1F995EC18BDD926F781"/>
          </w:pPr>
          <w:r>
            <w:rPr>
              <w:rStyle w:val="PlaceholderText"/>
            </w:rPr>
            <w:t>g</w:t>
          </w:r>
          <w:r w:rsidRPr="00364155">
            <w:rPr>
              <w:rStyle w:val="PlaceholderText"/>
            </w:rPr>
            <w:t>o</w:t>
          </w:r>
          <w:r>
            <w:rPr>
              <w:rStyle w:val="PlaceholderText"/>
            </w:rPr>
            <w:t>vernors/headteacher</w:t>
          </w:r>
        </w:p>
      </w:docPartBody>
    </w:docPart>
    <w:docPart>
      <w:docPartPr>
        <w:name w:val="4E8BEDCE37FB44A692F063331B96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51C7-F6A9-4ACB-9EE1-139E4C39CE40}"/>
      </w:docPartPr>
      <w:docPartBody>
        <w:p w:rsidR="004C3FF4" w:rsidRDefault="003601CF" w:rsidP="003601CF">
          <w:pPr>
            <w:pStyle w:val="4E8BEDCE37FB44A692F063331B960CBC"/>
          </w:pPr>
          <w:r>
            <w:rPr>
              <w:rStyle w:val="PlaceholderText"/>
            </w:rPr>
            <w:t>quote that indicated private conversations had taken place</w:t>
          </w:r>
        </w:p>
      </w:docPartBody>
    </w:docPart>
    <w:docPart>
      <w:docPartPr>
        <w:name w:val="36AD43CE70E3497E94C810FC180A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573F-6F35-4F27-812D-2A777AF274D1}"/>
      </w:docPartPr>
      <w:docPartBody>
        <w:p w:rsidR="004C3FF4" w:rsidRDefault="003601CF" w:rsidP="003601CF">
          <w:pPr>
            <w:pStyle w:val="36AD43CE70E3497E94C810FC180A2B6D"/>
          </w:pPr>
          <w:r w:rsidRPr="00B87BB8">
            <w:rPr>
              <w:rStyle w:val="PlaceholderText"/>
              <w:highlight w:val="cyan"/>
            </w:rPr>
            <w:t>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DF"/>
    <w:rsid w:val="000B6CDF"/>
    <w:rsid w:val="001C5511"/>
    <w:rsid w:val="0020583A"/>
    <w:rsid w:val="003601CF"/>
    <w:rsid w:val="004C3FF4"/>
    <w:rsid w:val="005D21BD"/>
    <w:rsid w:val="00617F20"/>
    <w:rsid w:val="008A5D08"/>
    <w:rsid w:val="00F4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1CF"/>
    <w:rPr>
      <w:color w:val="808080"/>
    </w:rPr>
  </w:style>
  <w:style w:type="paragraph" w:customStyle="1" w:styleId="E1D45DE56D334D9A855874A4856845D430">
    <w:name w:val="E1D45DE56D334D9A855874A4856845D430"/>
    <w:rsid w:val="003601CF"/>
    <w:rPr>
      <w:rFonts w:eastAsiaTheme="minorHAnsi"/>
      <w:lang w:eastAsia="en-US"/>
    </w:rPr>
  </w:style>
  <w:style w:type="paragraph" w:customStyle="1" w:styleId="BCC7865864DD4F1F995EC18BDD926F781">
    <w:name w:val="BCC7865864DD4F1F995EC18BDD926F781"/>
    <w:rsid w:val="003601CF"/>
    <w:rPr>
      <w:rFonts w:eastAsiaTheme="minorHAnsi"/>
      <w:lang w:eastAsia="en-US"/>
    </w:rPr>
  </w:style>
  <w:style w:type="paragraph" w:customStyle="1" w:styleId="4E8BEDCE37FB44A692F063331B960CBC">
    <w:name w:val="4E8BEDCE37FB44A692F063331B960CBC"/>
    <w:rsid w:val="003601CF"/>
    <w:rPr>
      <w:rFonts w:eastAsiaTheme="minorHAnsi"/>
      <w:lang w:eastAsia="en-US"/>
    </w:rPr>
  </w:style>
  <w:style w:type="paragraph" w:customStyle="1" w:styleId="36AD43CE70E3497E94C810FC180A2B6D">
    <w:name w:val="36AD43CE70E3497E94C810FC180A2B6D"/>
    <w:rsid w:val="00360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27D7C-5E15-410E-A70F-24C9DAFCF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BEFA2-2A41-44E4-BED3-9C4967C0D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2B6DB-A8FD-4977-87F9-4577D2135BCB}">
  <ds:schemaRefs>
    <ds:schemaRef ds:uri="http://purl.org/dc/elements/1.1/"/>
    <ds:schemaRef ds:uri="e554fe33-5816-4870-ab47-f9a496f915ce"/>
    <ds:schemaRef ds:uri="http://purl.org/dc/dcmitype/"/>
    <ds:schemaRef ds:uri="http://schemas.microsoft.com/office/infopath/2007/PartnerControls"/>
    <ds:schemaRef ds:uri="5dc85680-9dee-483c-8a66-46c4f12a1cb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1517</Characters>
  <Application>Microsoft Office Word</Application>
  <DocSecurity>4</DocSecurity>
  <Lines>108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2022-12-12T15:12:00Z</dcterms:created>
  <dcterms:modified xsi:type="dcterms:W3CDTF">2022-12-12T15:12:00Z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amzn:id">
    <vt:lpwstr>a288e519-621d-4fe3-9067-f1e9b614b4a6</vt:lpwstr>
  </property>
  <property fmtid="{D5CDD505-2E9C-101B-9397-08002B2CF9AE}" pid="4" name="MediaServiceImageTags">
    <vt:lpwstr/>
  </property>
  <property fmtid="{D5CDD505-2E9C-101B-9397-08002B2CF9AE}" pid="5" name="MSIP_Label_42e67a54-274b-43d7-8098-b3ba5f50e576_Enabled">
    <vt:lpwstr>true</vt:lpwstr>
  </property>
  <property fmtid="{D5CDD505-2E9C-101B-9397-08002B2CF9AE}" pid="6" name="MSIP_Label_42e67a54-274b-43d7-8098-b3ba5f50e576_SetDate">
    <vt:lpwstr>2022-08-26T16:46:10Z</vt:lpwstr>
  </property>
  <property fmtid="{D5CDD505-2E9C-101B-9397-08002B2CF9AE}" pid="7" name="MSIP_Label_42e67a54-274b-43d7-8098-b3ba5f50e576_Method">
    <vt:lpwstr>Standard</vt:lpwstr>
  </property>
  <property fmtid="{D5CDD505-2E9C-101B-9397-08002B2CF9AE}" pid="8" name="MSIP_Label_42e67a54-274b-43d7-8098-b3ba5f50e576_Name">
    <vt:lpwstr>42e67a54-274b-43d7-8098-b3ba5f50e576</vt:lpwstr>
  </property>
  <property fmtid="{D5CDD505-2E9C-101B-9397-08002B2CF9AE}" pid="9" name="MSIP_Label_42e67a54-274b-43d7-8098-b3ba5f50e576_SiteId">
    <vt:lpwstr>7f0b44d2-04f8-4672-bf5d-4676796468a3</vt:lpwstr>
  </property>
  <property fmtid="{D5CDD505-2E9C-101B-9397-08002B2CF9AE}" pid="10" name="MSIP_Label_42e67a54-274b-43d7-8098-b3ba5f50e576_ActionId">
    <vt:lpwstr>079f2216-bebc-4775-aed1-aaa3415df458</vt:lpwstr>
  </property>
  <property fmtid="{D5CDD505-2E9C-101B-9397-08002B2CF9AE}" pid="11" name="MSIP_Label_42e67a54-274b-43d7-8098-b3ba5f50e576_ContentBits">
    <vt:lpwstr>0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DocRef">
    <vt:lpwstr>UKO4: 2003449850.2</vt:lpwstr>
  </property>
  <property fmtid="{D5CDD505-2E9C-101B-9397-08002B2CF9AE}" pid="15" name="cpClientMatter">
    <vt:lpwstr>0139841-0000001</vt:lpwstr>
  </property>
  <property fmtid="{D5CDD505-2E9C-101B-9397-08002B2CF9AE}" pid="16" name="cpCombinedRef">
    <vt:lpwstr>0139841-0000001 UKO4: 2003449850.2</vt:lpwstr>
  </property>
</Properties>
</file>